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10356" w14:textId="7F002227" w:rsidR="007F73DE" w:rsidRPr="00DA3105" w:rsidRDefault="007F73DE" w:rsidP="007F73DE">
      <w:pPr>
        <w:jc w:val="center"/>
        <w:rPr>
          <w:rFonts w:ascii="Arial" w:hAnsi="Arial" w:cs="Arial"/>
          <w:b/>
          <w:bCs/>
        </w:rPr>
      </w:pPr>
      <w:r w:rsidRPr="00DA3105">
        <w:rPr>
          <w:rFonts w:ascii="Arial" w:hAnsi="Arial" w:cs="Arial"/>
          <w:b/>
          <w:bCs/>
        </w:rPr>
        <w:t>Postd</w:t>
      </w:r>
      <w:bookmarkStart w:id="0" w:name="_GoBack"/>
      <w:bookmarkEnd w:id="0"/>
      <w:r w:rsidRPr="00DA3105">
        <w:rPr>
          <w:rFonts w:ascii="Arial" w:hAnsi="Arial" w:cs="Arial"/>
          <w:b/>
          <w:bCs/>
        </w:rPr>
        <w:t xml:space="preserve">octoral </w:t>
      </w:r>
      <w:r w:rsidR="007D5EE9" w:rsidRPr="00DA3105">
        <w:rPr>
          <w:rFonts w:ascii="Arial" w:hAnsi="Arial" w:cs="Arial"/>
          <w:b/>
          <w:bCs/>
        </w:rPr>
        <w:t>P</w:t>
      </w:r>
      <w:r w:rsidRPr="00DA3105">
        <w:rPr>
          <w:rFonts w:ascii="Arial" w:hAnsi="Arial" w:cs="Arial"/>
          <w:b/>
          <w:bCs/>
        </w:rPr>
        <w:t>osition at the Columbia University</w:t>
      </w:r>
    </w:p>
    <w:p w14:paraId="3E5CCEC5" w14:textId="77777777" w:rsidR="007F73DE" w:rsidRPr="00DA3105" w:rsidRDefault="007F73DE" w:rsidP="00121F04">
      <w:pPr>
        <w:rPr>
          <w:rFonts w:ascii="Arial" w:hAnsi="Arial" w:cs="Arial"/>
        </w:rPr>
      </w:pPr>
    </w:p>
    <w:p w14:paraId="10F273BE" w14:textId="17CC274E" w:rsidR="00121F04" w:rsidRPr="00DA3105" w:rsidRDefault="00121F04" w:rsidP="002271BC">
      <w:pPr>
        <w:jc w:val="both"/>
        <w:rPr>
          <w:rFonts w:ascii="Arial" w:hAnsi="Arial" w:cs="Arial"/>
        </w:rPr>
      </w:pPr>
      <w:r w:rsidRPr="00DA3105">
        <w:rPr>
          <w:rFonts w:ascii="Arial" w:hAnsi="Arial" w:cs="Arial"/>
        </w:rPr>
        <w:t xml:space="preserve">The Lab of Dr. Choi in the </w:t>
      </w:r>
      <w:r w:rsidR="00AB7DF2" w:rsidRPr="00DA3105">
        <w:rPr>
          <w:rFonts w:ascii="Arial" w:hAnsi="Arial" w:cs="Arial"/>
        </w:rPr>
        <w:t>D</w:t>
      </w:r>
      <w:r w:rsidRPr="00DA3105">
        <w:rPr>
          <w:rFonts w:ascii="Arial" w:hAnsi="Arial" w:cs="Arial"/>
        </w:rPr>
        <w:t xml:space="preserve">epartment of </w:t>
      </w:r>
      <w:r w:rsidR="00AB7DF2" w:rsidRPr="00DA3105">
        <w:rPr>
          <w:rFonts w:ascii="Arial" w:hAnsi="Arial" w:cs="Arial"/>
        </w:rPr>
        <w:t>P</w:t>
      </w:r>
      <w:r w:rsidRPr="00DA3105">
        <w:rPr>
          <w:rFonts w:ascii="Arial" w:hAnsi="Arial" w:cs="Arial"/>
        </w:rPr>
        <w:t xml:space="preserve">athology and </w:t>
      </w:r>
      <w:r w:rsidR="00AB7DF2" w:rsidRPr="00DA3105">
        <w:rPr>
          <w:rFonts w:ascii="Arial" w:hAnsi="Arial" w:cs="Arial"/>
        </w:rPr>
        <w:t>C</w:t>
      </w:r>
      <w:r w:rsidRPr="00DA3105">
        <w:rPr>
          <w:rFonts w:ascii="Arial" w:hAnsi="Arial" w:cs="Arial"/>
        </w:rPr>
        <w:t xml:space="preserve">ell </w:t>
      </w:r>
      <w:r w:rsidR="00AB7DF2" w:rsidRPr="00DA3105">
        <w:rPr>
          <w:rFonts w:ascii="Arial" w:hAnsi="Arial" w:cs="Arial"/>
        </w:rPr>
        <w:t>B</w:t>
      </w:r>
      <w:r w:rsidRPr="00DA3105">
        <w:rPr>
          <w:rFonts w:ascii="Arial" w:hAnsi="Arial" w:cs="Arial"/>
        </w:rPr>
        <w:t xml:space="preserve">iology at the Columbia University Medical Center is currently seeking a talented postdoctoral research scientist with interest in molecular-cellular mechanisms related to insulin signaling, trafficking and genome integrity. The candidate will employ a variety of techniques ranging from CRISPR screening, conventional biochemistry, cell biology and mouse genetics to achieve their project goals. The postdoctoral scientist will also be given opportunities to collaborate with experts in cryo-EM to understand the molecular mechanism of </w:t>
      </w:r>
      <w:r w:rsidR="00AB7DF2" w:rsidRPr="00DA3105">
        <w:rPr>
          <w:rFonts w:ascii="Arial" w:hAnsi="Arial" w:cs="Arial"/>
        </w:rPr>
        <w:t>receptor tyrosine kinase activation</w:t>
      </w:r>
      <w:r w:rsidRPr="00DA3105">
        <w:rPr>
          <w:rFonts w:ascii="Arial" w:hAnsi="Arial" w:cs="Arial"/>
        </w:rPr>
        <w:t xml:space="preserve">. </w:t>
      </w:r>
    </w:p>
    <w:p w14:paraId="404EECD5" w14:textId="77777777" w:rsidR="00121F04" w:rsidRPr="00DA3105" w:rsidRDefault="00121F04" w:rsidP="002271BC">
      <w:pPr>
        <w:jc w:val="both"/>
        <w:rPr>
          <w:rFonts w:ascii="Arial" w:hAnsi="Arial" w:cs="Arial"/>
          <w:color w:val="000000"/>
        </w:rPr>
      </w:pPr>
    </w:p>
    <w:p w14:paraId="2EE072AF" w14:textId="3F233056" w:rsidR="00121F04" w:rsidRPr="00DA3105" w:rsidRDefault="00AB7DF2" w:rsidP="002271BC">
      <w:pPr>
        <w:jc w:val="both"/>
        <w:rPr>
          <w:rFonts w:ascii="Arial" w:hAnsi="Arial" w:cs="Arial"/>
          <w:color w:val="000000"/>
        </w:rPr>
      </w:pPr>
      <w:r w:rsidRPr="00DA3105">
        <w:rPr>
          <w:rFonts w:ascii="Arial" w:hAnsi="Arial" w:cs="Arial"/>
          <w:color w:val="000000"/>
        </w:rPr>
        <w:t>Her</w:t>
      </w:r>
      <w:r w:rsidR="00121F04" w:rsidRPr="00DA3105">
        <w:rPr>
          <w:rFonts w:ascii="Arial" w:hAnsi="Arial" w:cs="Arial"/>
          <w:color w:val="000000"/>
        </w:rPr>
        <w:t xml:space="preserve"> research goal is to delineate mechanisms underlying the mutual regulation between cell division and metabolism by combining mouse genetics, cell biology, biochemistry and cryo-EM structure. Perturbation of this regulation leads to cancer and metabolic diseases. Dr. Choi has discovered a critical role of cell division regulators in insulin signaling through regulating insulin receptor endocytosis. These findings link aneuploidy-suppressing genes to insulin signaling and suggest a mechanism by which a circulating hormone may regulate genomic stability. Her laboratory will study the role of cell division regulators in insulin signaling and will expand it to other receptor tyrosine kinases to discover how systemic signaling communicates with cell division process to maintain both genomic stability and metabolic homeostasis.</w:t>
      </w:r>
    </w:p>
    <w:p w14:paraId="739C6C1A" w14:textId="77777777" w:rsidR="00121F04" w:rsidRPr="00DA3105" w:rsidRDefault="00121F04" w:rsidP="002271BC">
      <w:pPr>
        <w:jc w:val="both"/>
      </w:pPr>
    </w:p>
    <w:p w14:paraId="52EC1B0E" w14:textId="77777777" w:rsidR="00121F04" w:rsidRPr="00DA3105" w:rsidRDefault="00121F04" w:rsidP="002271BC">
      <w:pPr>
        <w:jc w:val="both"/>
        <w:rPr>
          <w:rFonts w:ascii="Calibri" w:hAnsi="Calibri" w:cs="Calibri"/>
          <w:color w:val="000000"/>
        </w:rPr>
      </w:pPr>
      <w:r w:rsidRPr="00DA3105">
        <w:rPr>
          <w:rFonts w:ascii="Arial" w:hAnsi="Arial" w:cs="Arial"/>
          <w:color w:val="000000"/>
        </w:rPr>
        <w:t xml:space="preserve">Recently, collaboration with </w:t>
      </w:r>
      <w:proofErr w:type="spellStart"/>
      <w:r w:rsidRPr="00DA3105">
        <w:rPr>
          <w:rFonts w:ascii="Arial" w:hAnsi="Arial" w:cs="Arial"/>
          <w:color w:val="000000"/>
        </w:rPr>
        <w:t>Xiaochen</w:t>
      </w:r>
      <w:proofErr w:type="spellEnd"/>
      <w:r w:rsidRPr="00DA3105">
        <w:rPr>
          <w:rFonts w:ascii="Arial" w:hAnsi="Arial" w:cs="Arial"/>
          <w:color w:val="000000"/>
        </w:rPr>
        <w:t xml:space="preserve"> Bai in UTSW, she discovered that large-scale conformational change of insulin receptor driven by insulin binding relieves its auto-inhibition, triggering trans-autophosphorylation of the kinase domain and hence initiation of downstream signaling cascade. How this conformational change induces kinase activation, how the activated kinase selectively provokes the signaling branch, and how the active insulin receptor can be preferentially internalized are not fully understood. Her laboratory will reveal how insulin activates the receptor kinase and insulin signaling, and initiates the receptor endocytosis at the molecular level, and how this process maintains systemic homeostasis in vivo. Along the way, they hope to unravel new molecular targets that will be useful to treat two very prevalent diseases, Diabetes and Cancer. </w:t>
      </w:r>
    </w:p>
    <w:p w14:paraId="46D6BA6F" w14:textId="77777777" w:rsidR="00121F04" w:rsidRPr="00DA3105" w:rsidRDefault="00121F04" w:rsidP="002271BC">
      <w:pPr>
        <w:jc w:val="both"/>
        <w:rPr>
          <w:rFonts w:ascii="Arial" w:hAnsi="Arial" w:cs="Arial"/>
        </w:rPr>
      </w:pPr>
    </w:p>
    <w:p w14:paraId="36BAFFB4" w14:textId="77777777" w:rsidR="00121F04" w:rsidRPr="00DA3105" w:rsidRDefault="00121F04" w:rsidP="002271BC">
      <w:pPr>
        <w:jc w:val="both"/>
        <w:rPr>
          <w:rFonts w:ascii="Arial" w:hAnsi="Arial" w:cs="Arial"/>
        </w:rPr>
      </w:pPr>
      <w:r w:rsidRPr="00DA3105">
        <w:rPr>
          <w:rFonts w:ascii="Arial" w:hAnsi="Arial" w:cs="Arial"/>
        </w:rPr>
        <w:t xml:space="preserve">For this position, general knowledge of molecular biology and cell biology is required. Experience in metabolic studies using mouse is ideal but not required. </w:t>
      </w:r>
    </w:p>
    <w:p w14:paraId="3EF06BE4" w14:textId="77777777" w:rsidR="00121F04" w:rsidRPr="00DA3105" w:rsidRDefault="00121F04" w:rsidP="002271BC">
      <w:pPr>
        <w:jc w:val="both"/>
        <w:rPr>
          <w:rFonts w:ascii="Arial" w:hAnsi="Arial" w:cs="Arial"/>
        </w:rPr>
      </w:pPr>
    </w:p>
    <w:p w14:paraId="4F702401" w14:textId="1C220CC9" w:rsidR="00DA3105" w:rsidRPr="00DA3105" w:rsidRDefault="00121F04" w:rsidP="002271BC">
      <w:pPr>
        <w:jc w:val="both"/>
        <w:rPr>
          <w:rFonts w:ascii="Arial" w:hAnsi="Arial" w:cs="Arial"/>
        </w:rPr>
      </w:pPr>
      <w:r w:rsidRPr="00DA3105">
        <w:rPr>
          <w:rFonts w:ascii="Arial" w:hAnsi="Arial" w:cs="Arial"/>
        </w:rPr>
        <w:t>Please send CV and the names of three academic references via email to: Eunhee Choi, PhD (</w:t>
      </w:r>
      <w:hyperlink r:id="rId6" w:history="1">
        <w:r w:rsidR="00DA3105" w:rsidRPr="00AF5ECD">
          <w:rPr>
            <w:rStyle w:val="Hyperlink"/>
            <w:rFonts w:ascii="Arial" w:hAnsi="Arial" w:cs="Arial"/>
          </w:rPr>
          <w:t>EC3477@cumc.columbia.edu</w:t>
        </w:r>
      </w:hyperlink>
      <w:r w:rsidRPr="00DA3105">
        <w:rPr>
          <w:rFonts w:ascii="Arial" w:hAnsi="Arial" w:cs="Arial"/>
        </w:rPr>
        <w:t>).</w:t>
      </w:r>
    </w:p>
    <w:p w14:paraId="32FADB4A" w14:textId="77777777" w:rsidR="00121F04" w:rsidRPr="00DA3105" w:rsidRDefault="00121F04" w:rsidP="00121F04">
      <w:pPr>
        <w:tabs>
          <w:tab w:val="left" w:pos="5703"/>
        </w:tabs>
        <w:rPr>
          <w:rFonts w:ascii="Arial" w:hAnsi="Arial" w:cs="Arial"/>
        </w:rPr>
      </w:pPr>
    </w:p>
    <w:p w14:paraId="228D0372" w14:textId="77777777" w:rsidR="00F3225D" w:rsidRPr="00DA3105" w:rsidRDefault="00F3225D" w:rsidP="009C620F">
      <w:pPr>
        <w:jc w:val="center"/>
        <w:rPr>
          <w:rFonts w:ascii="Arial" w:hAnsi="Arial" w:cs="Arial"/>
          <w:b/>
          <w:bCs/>
        </w:rPr>
      </w:pPr>
      <w:r w:rsidRPr="00DA3105">
        <w:rPr>
          <w:rFonts w:ascii="Arial" w:hAnsi="Arial" w:cs="Arial"/>
          <w:b/>
          <w:bCs/>
        </w:rPr>
        <w:t>Selected Publications</w:t>
      </w:r>
    </w:p>
    <w:p w14:paraId="16CA0462" w14:textId="77777777" w:rsidR="00F3225D" w:rsidRPr="00DA3105" w:rsidRDefault="00F3225D" w:rsidP="00F3225D">
      <w:pPr>
        <w:rPr>
          <w:rFonts w:ascii="Arial" w:hAnsi="Arial" w:cs="Arial"/>
        </w:rPr>
      </w:pPr>
    </w:p>
    <w:p w14:paraId="5F16E084" w14:textId="77777777" w:rsidR="00F3225D" w:rsidRPr="00DA3105" w:rsidRDefault="00F3225D" w:rsidP="009C620F">
      <w:pPr>
        <w:spacing w:line="276" w:lineRule="auto"/>
        <w:jc w:val="both"/>
        <w:rPr>
          <w:rFonts w:ascii="Arial" w:hAnsi="Arial"/>
          <w:sz w:val="22"/>
          <w:szCs w:val="22"/>
        </w:rPr>
      </w:pPr>
      <w:r w:rsidRPr="00DA3105">
        <w:rPr>
          <w:rFonts w:ascii="Arial" w:hAnsi="Arial"/>
          <w:sz w:val="22"/>
          <w:szCs w:val="22"/>
        </w:rPr>
        <w:t>Li J</w:t>
      </w:r>
      <w:r w:rsidRPr="00DA3105">
        <w:rPr>
          <w:rFonts w:ascii="Arial" w:hAnsi="Arial"/>
          <w:sz w:val="22"/>
          <w:szCs w:val="22"/>
          <w:vertAlign w:val="superscript"/>
        </w:rPr>
        <w:t>#</w:t>
      </w:r>
      <w:r w:rsidRPr="00DA3105">
        <w:rPr>
          <w:rFonts w:ascii="Arial" w:hAnsi="Arial"/>
          <w:sz w:val="22"/>
          <w:szCs w:val="22"/>
        </w:rPr>
        <w:t xml:space="preserve">., </w:t>
      </w:r>
      <w:r w:rsidRPr="00DA3105">
        <w:rPr>
          <w:rFonts w:ascii="Arial" w:hAnsi="Arial"/>
          <w:b/>
          <w:bCs/>
          <w:sz w:val="22"/>
          <w:szCs w:val="22"/>
          <w:u w:val="single"/>
        </w:rPr>
        <w:t>Choi E.</w:t>
      </w:r>
      <w:r w:rsidRPr="00DA3105">
        <w:rPr>
          <w:rFonts w:ascii="Arial" w:hAnsi="Arial"/>
          <w:sz w:val="22"/>
          <w:szCs w:val="22"/>
          <w:u w:val="single"/>
          <w:vertAlign w:val="superscript"/>
        </w:rPr>
        <w:t xml:space="preserve"> #</w:t>
      </w:r>
      <w:r w:rsidRPr="00DA3105">
        <w:rPr>
          <w:rFonts w:ascii="Arial" w:hAnsi="Arial"/>
          <w:b/>
          <w:bCs/>
          <w:sz w:val="22"/>
          <w:szCs w:val="22"/>
          <w:u w:val="single"/>
        </w:rPr>
        <w:t>*</w:t>
      </w:r>
      <w:r w:rsidRPr="00DA3105">
        <w:rPr>
          <w:rFonts w:ascii="Arial" w:hAnsi="Arial"/>
          <w:sz w:val="22"/>
          <w:szCs w:val="22"/>
          <w:u w:val="single"/>
        </w:rPr>
        <w:t>.,</w:t>
      </w:r>
      <w:r w:rsidRPr="00DA3105">
        <w:rPr>
          <w:rFonts w:ascii="Arial" w:hAnsi="Arial"/>
          <w:sz w:val="22"/>
          <w:szCs w:val="22"/>
        </w:rPr>
        <w:t xml:space="preserve"> Yu H.</w:t>
      </w:r>
      <w:r w:rsidRPr="00DA3105">
        <w:rPr>
          <w:rFonts w:ascii="Arial" w:hAnsi="Arial"/>
          <w:b/>
          <w:sz w:val="22"/>
          <w:szCs w:val="22"/>
        </w:rPr>
        <w:t>*</w:t>
      </w:r>
      <w:r w:rsidRPr="00DA3105">
        <w:rPr>
          <w:rFonts w:ascii="Arial" w:hAnsi="Arial"/>
          <w:sz w:val="22"/>
          <w:szCs w:val="22"/>
        </w:rPr>
        <w:t>, Bai XC.</w:t>
      </w:r>
      <w:r w:rsidRPr="00DA3105">
        <w:rPr>
          <w:rFonts w:ascii="Arial" w:hAnsi="Arial"/>
          <w:b/>
          <w:sz w:val="22"/>
          <w:szCs w:val="22"/>
        </w:rPr>
        <w:t>*</w:t>
      </w:r>
      <w:r w:rsidRPr="00DA3105">
        <w:rPr>
          <w:rFonts w:ascii="Arial" w:hAnsi="Arial"/>
          <w:sz w:val="22"/>
          <w:szCs w:val="22"/>
        </w:rPr>
        <w:t xml:space="preserve"> </w:t>
      </w:r>
      <w:r w:rsidRPr="00DA3105">
        <w:rPr>
          <w:rFonts w:ascii="Arial" w:hAnsi="Arial"/>
          <w:b/>
          <w:bCs/>
          <w:sz w:val="22"/>
          <w:szCs w:val="22"/>
        </w:rPr>
        <w:t>(2019)</w:t>
      </w:r>
      <w:r w:rsidRPr="00DA3105">
        <w:rPr>
          <w:rFonts w:ascii="Arial" w:hAnsi="Arial"/>
          <w:sz w:val="22"/>
          <w:szCs w:val="22"/>
        </w:rPr>
        <w:t xml:space="preserve"> Structural basis of the activation of type 1 insulin-like growth factor receptor. </w:t>
      </w:r>
      <w:r w:rsidRPr="00DA3105">
        <w:rPr>
          <w:rFonts w:ascii="Arial" w:hAnsi="Arial"/>
          <w:b/>
          <w:bCs/>
          <w:i/>
          <w:iCs/>
          <w:sz w:val="22"/>
          <w:szCs w:val="22"/>
        </w:rPr>
        <w:t xml:space="preserve">Nat. </w:t>
      </w:r>
      <w:proofErr w:type="spellStart"/>
      <w:r w:rsidRPr="00DA3105">
        <w:rPr>
          <w:rFonts w:ascii="Arial" w:hAnsi="Arial"/>
          <w:b/>
          <w:bCs/>
          <w:i/>
          <w:iCs/>
          <w:sz w:val="22"/>
          <w:szCs w:val="22"/>
        </w:rPr>
        <w:t>Commun</w:t>
      </w:r>
      <w:proofErr w:type="spellEnd"/>
      <w:r w:rsidRPr="00DA3105">
        <w:rPr>
          <w:rFonts w:ascii="Arial" w:hAnsi="Arial"/>
          <w:b/>
          <w:bCs/>
          <w:i/>
          <w:iCs/>
          <w:sz w:val="22"/>
          <w:szCs w:val="22"/>
        </w:rPr>
        <w:t>.</w:t>
      </w:r>
      <w:r w:rsidRPr="00DA3105">
        <w:rPr>
          <w:rFonts w:ascii="Arial" w:hAnsi="Arial"/>
          <w:sz w:val="22"/>
          <w:szCs w:val="22"/>
        </w:rPr>
        <w:t xml:space="preserve"> </w:t>
      </w:r>
      <w:r w:rsidRPr="00DA3105">
        <w:rPr>
          <w:rFonts w:ascii="Arial" w:hAnsi="Arial"/>
          <w:b/>
          <w:bCs/>
          <w:sz w:val="22"/>
          <w:szCs w:val="22"/>
        </w:rPr>
        <w:t>10, 4567</w:t>
      </w:r>
      <w:r w:rsidRPr="00DA3105">
        <w:rPr>
          <w:rFonts w:ascii="Arial" w:hAnsi="Arial"/>
          <w:sz w:val="22"/>
          <w:szCs w:val="22"/>
        </w:rPr>
        <w:t xml:space="preserve"> (</w:t>
      </w:r>
      <w:r w:rsidRPr="00DA3105">
        <w:rPr>
          <w:rFonts w:ascii="Arial" w:hAnsi="Arial"/>
          <w:sz w:val="22"/>
          <w:szCs w:val="22"/>
          <w:vertAlign w:val="superscript"/>
        </w:rPr>
        <w:t>#</w:t>
      </w:r>
      <w:r w:rsidRPr="00DA3105">
        <w:rPr>
          <w:rFonts w:ascii="Arial" w:hAnsi="Arial"/>
          <w:sz w:val="22"/>
          <w:szCs w:val="22"/>
        </w:rPr>
        <w:t xml:space="preserve">Co-first author, </w:t>
      </w:r>
      <w:r w:rsidRPr="00DA3105">
        <w:rPr>
          <w:rFonts w:ascii="Arial" w:hAnsi="Arial"/>
          <w:b/>
          <w:sz w:val="22"/>
          <w:szCs w:val="22"/>
        </w:rPr>
        <w:t>*</w:t>
      </w:r>
      <w:r w:rsidRPr="00DA3105">
        <w:rPr>
          <w:rFonts w:ascii="Arial" w:hAnsi="Arial"/>
          <w:sz w:val="22"/>
          <w:szCs w:val="22"/>
        </w:rPr>
        <w:t>Co-corresponding author)</w:t>
      </w:r>
    </w:p>
    <w:p w14:paraId="0BB01BA5" w14:textId="77777777" w:rsidR="00F3225D" w:rsidRPr="00DA3105" w:rsidRDefault="00F3225D" w:rsidP="009C620F">
      <w:pPr>
        <w:spacing w:line="276" w:lineRule="auto"/>
        <w:jc w:val="both"/>
        <w:rPr>
          <w:rFonts w:ascii="Arial" w:hAnsi="Arial"/>
          <w:sz w:val="22"/>
          <w:szCs w:val="22"/>
        </w:rPr>
      </w:pPr>
    </w:p>
    <w:p w14:paraId="7E214DCC" w14:textId="77777777" w:rsidR="00F3225D" w:rsidRPr="00DA3105" w:rsidRDefault="00F3225D" w:rsidP="009C620F">
      <w:pPr>
        <w:spacing w:line="276" w:lineRule="auto"/>
        <w:jc w:val="both"/>
        <w:rPr>
          <w:rFonts w:ascii="Arial" w:hAnsi="Arial"/>
          <w:sz w:val="22"/>
          <w:szCs w:val="22"/>
        </w:rPr>
      </w:pPr>
      <w:proofErr w:type="spellStart"/>
      <w:r w:rsidRPr="00DA3105">
        <w:rPr>
          <w:rFonts w:ascii="Arial" w:hAnsi="Arial"/>
          <w:sz w:val="22"/>
          <w:szCs w:val="22"/>
        </w:rPr>
        <w:lastRenderedPageBreak/>
        <w:t>Uchikawa</w:t>
      </w:r>
      <w:proofErr w:type="spellEnd"/>
      <w:r w:rsidRPr="00DA3105">
        <w:rPr>
          <w:rFonts w:ascii="Arial" w:hAnsi="Arial"/>
          <w:sz w:val="22"/>
          <w:szCs w:val="22"/>
        </w:rPr>
        <w:t xml:space="preserve"> E.</w:t>
      </w:r>
      <w:r w:rsidRPr="00DA3105">
        <w:rPr>
          <w:rFonts w:ascii="Arial" w:hAnsi="Arial"/>
          <w:sz w:val="22"/>
          <w:szCs w:val="22"/>
          <w:vertAlign w:val="superscript"/>
        </w:rPr>
        <w:t>#</w:t>
      </w:r>
      <w:r w:rsidRPr="00DA3105">
        <w:rPr>
          <w:rFonts w:ascii="Arial" w:hAnsi="Arial"/>
          <w:sz w:val="22"/>
          <w:szCs w:val="22"/>
        </w:rPr>
        <w:t xml:space="preserve">, </w:t>
      </w:r>
      <w:r w:rsidRPr="00DA3105">
        <w:rPr>
          <w:rFonts w:ascii="Arial" w:hAnsi="Arial"/>
          <w:b/>
          <w:sz w:val="22"/>
          <w:szCs w:val="22"/>
          <w:u w:val="single"/>
        </w:rPr>
        <w:t>Choi E.</w:t>
      </w:r>
      <w:r w:rsidRPr="00DA3105">
        <w:rPr>
          <w:rFonts w:ascii="Arial" w:hAnsi="Arial"/>
          <w:b/>
          <w:sz w:val="22"/>
          <w:szCs w:val="22"/>
          <w:u w:val="single"/>
          <w:vertAlign w:val="superscript"/>
        </w:rPr>
        <w:t>#</w:t>
      </w:r>
      <w:r w:rsidRPr="00DA3105">
        <w:rPr>
          <w:rFonts w:ascii="Arial" w:hAnsi="Arial"/>
          <w:b/>
          <w:sz w:val="22"/>
          <w:szCs w:val="22"/>
          <w:u w:val="single"/>
        </w:rPr>
        <w:t>*</w:t>
      </w:r>
      <w:r w:rsidRPr="00DA3105">
        <w:rPr>
          <w:rFonts w:ascii="Arial" w:hAnsi="Arial"/>
          <w:sz w:val="22"/>
          <w:szCs w:val="22"/>
        </w:rPr>
        <w:t>, Shang G., Yu H.</w:t>
      </w:r>
      <w:r w:rsidRPr="00DA3105">
        <w:rPr>
          <w:rFonts w:ascii="Arial" w:hAnsi="Arial"/>
          <w:b/>
          <w:sz w:val="22"/>
          <w:szCs w:val="22"/>
        </w:rPr>
        <w:t>*</w:t>
      </w:r>
      <w:r w:rsidRPr="00DA3105">
        <w:rPr>
          <w:rFonts w:ascii="Arial" w:hAnsi="Arial"/>
          <w:sz w:val="22"/>
          <w:szCs w:val="22"/>
        </w:rPr>
        <w:t>, Bai XC.</w:t>
      </w:r>
      <w:r w:rsidRPr="00DA3105">
        <w:rPr>
          <w:rFonts w:ascii="Arial" w:hAnsi="Arial"/>
          <w:b/>
          <w:sz w:val="22"/>
          <w:szCs w:val="22"/>
        </w:rPr>
        <w:t>*</w:t>
      </w:r>
      <w:r w:rsidRPr="00DA3105">
        <w:rPr>
          <w:rFonts w:ascii="Arial" w:hAnsi="Arial"/>
          <w:sz w:val="22"/>
          <w:szCs w:val="22"/>
        </w:rPr>
        <w:t xml:space="preserve"> </w:t>
      </w:r>
      <w:r w:rsidRPr="00DA3105">
        <w:rPr>
          <w:rFonts w:ascii="Arial" w:hAnsi="Arial"/>
          <w:b/>
          <w:bCs/>
          <w:sz w:val="22"/>
          <w:szCs w:val="22"/>
        </w:rPr>
        <w:t>(2019)</w:t>
      </w:r>
      <w:r w:rsidRPr="00DA3105">
        <w:rPr>
          <w:rFonts w:ascii="Arial" w:hAnsi="Arial"/>
          <w:sz w:val="22"/>
          <w:szCs w:val="22"/>
        </w:rPr>
        <w:t xml:space="preserve"> Activation mechanism of the insulin receptor revealed by cryo-EM structure of the fully liganded receptor–ligand complex. </w:t>
      </w:r>
      <w:proofErr w:type="spellStart"/>
      <w:r w:rsidRPr="00DA3105">
        <w:rPr>
          <w:rFonts w:ascii="Arial" w:hAnsi="Arial"/>
          <w:b/>
          <w:bCs/>
          <w:i/>
          <w:iCs/>
          <w:sz w:val="22"/>
          <w:szCs w:val="22"/>
        </w:rPr>
        <w:t>eLife</w:t>
      </w:r>
      <w:proofErr w:type="spellEnd"/>
      <w:r w:rsidRPr="00DA3105">
        <w:rPr>
          <w:rFonts w:ascii="Arial" w:hAnsi="Arial"/>
          <w:b/>
          <w:bCs/>
          <w:i/>
          <w:iCs/>
          <w:sz w:val="22"/>
          <w:szCs w:val="22"/>
        </w:rPr>
        <w:t xml:space="preserve"> 8, e48630</w:t>
      </w:r>
      <w:r w:rsidRPr="00DA3105">
        <w:rPr>
          <w:rFonts w:ascii="Arial" w:hAnsi="Arial"/>
          <w:b/>
          <w:i/>
          <w:sz w:val="22"/>
          <w:szCs w:val="22"/>
        </w:rPr>
        <w:t>.</w:t>
      </w:r>
      <w:r w:rsidRPr="00DA3105">
        <w:rPr>
          <w:rFonts w:ascii="Arial" w:hAnsi="Arial"/>
          <w:sz w:val="22"/>
          <w:szCs w:val="22"/>
        </w:rPr>
        <w:t xml:space="preserve"> (</w:t>
      </w:r>
      <w:r w:rsidRPr="00DA3105">
        <w:rPr>
          <w:rFonts w:ascii="Arial" w:hAnsi="Arial"/>
          <w:sz w:val="22"/>
          <w:szCs w:val="22"/>
          <w:vertAlign w:val="superscript"/>
        </w:rPr>
        <w:t>#</w:t>
      </w:r>
      <w:r w:rsidRPr="00DA3105">
        <w:rPr>
          <w:rFonts w:ascii="Arial" w:hAnsi="Arial"/>
          <w:sz w:val="22"/>
          <w:szCs w:val="22"/>
        </w:rPr>
        <w:t xml:space="preserve">Co-first author, </w:t>
      </w:r>
      <w:r w:rsidRPr="00DA3105">
        <w:rPr>
          <w:rFonts w:ascii="Arial" w:hAnsi="Arial"/>
          <w:b/>
          <w:sz w:val="22"/>
          <w:szCs w:val="22"/>
        </w:rPr>
        <w:t>*</w:t>
      </w:r>
      <w:r w:rsidRPr="00DA3105">
        <w:rPr>
          <w:rFonts w:ascii="Arial" w:hAnsi="Arial"/>
          <w:sz w:val="22"/>
          <w:szCs w:val="22"/>
        </w:rPr>
        <w:t>Co-corresponding author)</w:t>
      </w:r>
    </w:p>
    <w:p w14:paraId="5EB2888A" w14:textId="77777777" w:rsidR="00F3225D" w:rsidRPr="00DA3105" w:rsidRDefault="00F3225D" w:rsidP="009C620F">
      <w:pPr>
        <w:spacing w:line="276" w:lineRule="auto"/>
        <w:jc w:val="both"/>
        <w:rPr>
          <w:rFonts w:ascii="Arial" w:hAnsi="Arial"/>
          <w:sz w:val="22"/>
          <w:szCs w:val="22"/>
        </w:rPr>
      </w:pPr>
      <w:r w:rsidRPr="00DA3105">
        <w:rPr>
          <w:rFonts w:ascii="Arial" w:hAnsi="Arial"/>
          <w:sz w:val="22"/>
          <w:szCs w:val="22"/>
        </w:rPr>
        <w:t xml:space="preserve"> </w:t>
      </w:r>
    </w:p>
    <w:p w14:paraId="022CF2AC" w14:textId="77777777" w:rsidR="00F3225D" w:rsidRPr="00DA3105" w:rsidRDefault="00F3225D" w:rsidP="009C620F">
      <w:pPr>
        <w:spacing w:line="276" w:lineRule="auto"/>
        <w:jc w:val="both"/>
        <w:rPr>
          <w:rFonts w:ascii="Arial" w:hAnsi="Arial"/>
          <w:sz w:val="22"/>
          <w:szCs w:val="22"/>
        </w:rPr>
      </w:pPr>
      <w:r w:rsidRPr="00DA3105">
        <w:rPr>
          <w:rFonts w:ascii="Arial" w:hAnsi="Arial"/>
          <w:b/>
          <w:sz w:val="22"/>
          <w:szCs w:val="22"/>
          <w:u w:val="single"/>
        </w:rPr>
        <w:t>Choi E.</w:t>
      </w:r>
      <w:r w:rsidRPr="00DA3105">
        <w:rPr>
          <w:rFonts w:ascii="Arial" w:hAnsi="Arial"/>
          <w:sz w:val="22"/>
          <w:szCs w:val="22"/>
        </w:rPr>
        <w:t xml:space="preserve">, Kikuchi S., Gao H., </w:t>
      </w:r>
      <w:proofErr w:type="spellStart"/>
      <w:r w:rsidRPr="00DA3105">
        <w:rPr>
          <w:rFonts w:ascii="Arial" w:hAnsi="Arial"/>
          <w:sz w:val="22"/>
          <w:szCs w:val="22"/>
        </w:rPr>
        <w:t>Brodzik</w:t>
      </w:r>
      <w:proofErr w:type="spellEnd"/>
      <w:r w:rsidRPr="00DA3105">
        <w:rPr>
          <w:rFonts w:ascii="Arial" w:hAnsi="Arial"/>
          <w:sz w:val="22"/>
          <w:szCs w:val="22"/>
        </w:rPr>
        <w:t xml:space="preserve"> K., Nassour I., </w:t>
      </w:r>
      <w:proofErr w:type="spellStart"/>
      <w:r w:rsidRPr="00DA3105">
        <w:rPr>
          <w:rFonts w:ascii="Arial" w:hAnsi="Arial"/>
          <w:sz w:val="22"/>
          <w:szCs w:val="22"/>
        </w:rPr>
        <w:t>Yopp</w:t>
      </w:r>
      <w:proofErr w:type="spellEnd"/>
      <w:r w:rsidRPr="00DA3105">
        <w:rPr>
          <w:rFonts w:ascii="Arial" w:hAnsi="Arial"/>
          <w:sz w:val="22"/>
          <w:szCs w:val="22"/>
        </w:rPr>
        <w:t xml:space="preserve"> A., </w:t>
      </w:r>
      <w:proofErr w:type="spellStart"/>
      <w:r w:rsidRPr="00DA3105">
        <w:rPr>
          <w:rFonts w:ascii="Arial" w:hAnsi="Arial"/>
          <w:sz w:val="22"/>
          <w:szCs w:val="22"/>
        </w:rPr>
        <w:t>Singal</w:t>
      </w:r>
      <w:proofErr w:type="spellEnd"/>
      <w:r w:rsidRPr="00DA3105">
        <w:rPr>
          <w:rFonts w:ascii="Arial" w:hAnsi="Arial"/>
          <w:sz w:val="22"/>
          <w:szCs w:val="22"/>
        </w:rPr>
        <w:t xml:space="preserve"> A., Zhu H., and Yu H. </w:t>
      </w:r>
      <w:r w:rsidRPr="00DA3105">
        <w:rPr>
          <w:rFonts w:ascii="Arial" w:hAnsi="Arial"/>
          <w:b/>
          <w:sz w:val="22"/>
          <w:szCs w:val="22"/>
        </w:rPr>
        <w:t>(2019)</w:t>
      </w:r>
      <w:r w:rsidRPr="00DA3105">
        <w:rPr>
          <w:rFonts w:ascii="Arial" w:hAnsi="Arial"/>
          <w:b/>
          <w:i/>
          <w:sz w:val="22"/>
          <w:szCs w:val="22"/>
        </w:rPr>
        <w:t xml:space="preserve"> </w:t>
      </w:r>
      <w:r w:rsidRPr="00DA3105">
        <w:rPr>
          <w:rFonts w:ascii="Arial" w:hAnsi="Arial"/>
          <w:sz w:val="22"/>
          <w:szCs w:val="22"/>
        </w:rPr>
        <w:t xml:space="preserve">Mitotic regulators and the SHP2-MAPK pathway promote insulin receptor endocytosis and feedback regulation of insulin signaling. </w:t>
      </w:r>
      <w:r w:rsidRPr="00DA3105">
        <w:rPr>
          <w:rFonts w:ascii="Arial" w:hAnsi="Arial"/>
          <w:b/>
          <w:i/>
          <w:sz w:val="22"/>
          <w:szCs w:val="22"/>
        </w:rPr>
        <w:t xml:space="preserve">Nat. </w:t>
      </w:r>
      <w:proofErr w:type="spellStart"/>
      <w:r w:rsidRPr="00DA3105">
        <w:rPr>
          <w:rFonts w:ascii="Arial" w:hAnsi="Arial"/>
          <w:b/>
          <w:i/>
          <w:sz w:val="22"/>
          <w:szCs w:val="22"/>
        </w:rPr>
        <w:t>Commun</w:t>
      </w:r>
      <w:proofErr w:type="spellEnd"/>
      <w:r w:rsidRPr="00DA3105">
        <w:rPr>
          <w:rFonts w:ascii="Arial" w:hAnsi="Arial"/>
          <w:b/>
          <w:i/>
          <w:sz w:val="22"/>
          <w:szCs w:val="22"/>
        </w:rPr>
        <w:t xml:space="preserve">. </w:t>
      </w:r>
      <w:r w:rsidRPr="00DA3105">
        <w:rPr>
          <w:rFonts w:ascii="Arial" w:hAnsi="Arial"/>
          <w:b/>
          <w:sz w:val="22"/>
          <w:szCs w:val="22"/>
        </w:rPr>
        <w:t>10, 1473</w:t>
      </w:r>
      <w:r w:rsidRPr="00DA3105">
        <w:rPr>
          <w:rFonts w:ascii="Arial" w:hAnsi="Arial"/>
          <w:sz w:val="22"/>
          <w:szCs w:val="22"/>
        </w:rPr>
        <w:t>.</w:t>
      </w:r>
    </w:p>
    <w:p w14:paraId="1166707A" w14:textId="77777777" w:rsidR="00F3225D" w:rsidRPr="00DA3105" w:rsidRDefault="00F3225D" w:rsidP="009C620F">
      <w:pPr>
        <w:spacing w:line="276" w:lineRule="auto"/>
        <w:jc w:val="both"/>
        <w:rPr>
          <w:rFonts w:ascii="Arial" w:hAnsi="Arial"/>
          <w:sz w:val="22"/>
          <w:szCs w:val="22"/>
        </w:rPr>
      </w:pPr>
    </w:p>
    <w:p w14:paraId="21F5B072" w14:textId="77777777" w:rsidR="00F3225D" w:rsidRPr="00DA3105" w:rsidRDefault="00F3225D" w:rsidP="009C620F">
      <w:pPr>
        <w:spacing w:line="276" w:lineRule="auto"/>
        <w:jc w:val="both"/>
        <w:rPr>
          <w:rFonts w:ascii="Arial" w:hAnsi="Arial"/>
          <w:sz w:val="22"/>
          <w:szCs w:val="22"/>
        </w:rPr>
      </w:pPr>
      <w:r w:rsidRPr="00DA3105">
        <w:rPr>
          <w:rFonts w:ascii="Arial" w:hAnsi="Arial"/>
          <w:b/>
          <w:sz w:val="22"/>
          <w:szCs w:val="22"/>
          <w:u w:val="single"/>
        </w:rPr>
        <w:t>Choi E.</w:t>
      </w:r>
      <w:r w:rsidRPr="00DA3105">
        <w:rPr>
          <w:rFonts w:ascii="Arial" w:hAnsi="Arial"/>
          <w:sz w:val="22"/>
          <w:szCs w:val="22"/>
        </w:rPr>
        <w:t xml:space="preserve"> and Yu H. </w:t>
      </w:r>
      <w:r w:rsidRPr="00DA3105">
        <w:rPr>
          <w:rFonts w:ascii="Arial" w:hAnsi="Arial"/>
          <w:b/>
          <w:sz w:val="22"/>
          <w:szCs w:val="22"/>
        </w:rPr>
        <w:t>(2018)</w:t>
      </w:r>
      <w:r w:rsidRPr="00DA3105">
        <w:rPr>
          <w:rFonts w:ascii="Arial" w:hAnsi="Arial"/>
          <w:sz w:val="22"/>
          <w:szCs w:val="22"/>
        </w:rPr>
        <w:t xml:space="preserve"> Spindle checkpoint regulators in insulin signaling. </w:t>
      </w:r>
      <w:r w:rsidRPr="00DA3105">
        <w:rPr>
          <w:rFonts w:ascii="Arial" w:hAnsi="Arial"/>
          <w:b/>
          <w:i/>
          <w:sz w:val="22"/>
          <w:szCs w:val="22"/>
        </w:rPr>
        <w:t>Front. Cell Dev. Biol.</w:t>
      </w:r>
      <w:r w:rsidRPr="00DA3105">
        <w:rPr>
          <w:rFonts w:ascii="Arial" w:hAnsi="Arial"/>
          <w:sz w:val="22"/>
          <w:szCs w:val="22"/>
        </w:rPr>
        <w:t xml:space="preserve"> 6:161.</w:t>
      </w:r>
    </w:p>
    <w:p w14:paraId="697ED1C4" w14:textId="77777777" w:rsidR="00F3225D" w:rsidRPr="00DA3105" w:rsidRDefault="00F3225D" w:rsidP="009C620F">
      <w:pPr>
        <w:spacing w:line="276" w:lineRule="auto"/>
        <w:jc w:val="both"/>
        <w:rPr>
          <w:rFonts w:ascii="Arial" w:hAnsi="Arial"/>
          <w:sz w:val="22"/>
          <w:szCs w:val="22"/>
        </w:rPr>
      </w:pPr>
    </w:p>
    <w:p w14:paraId="41422990" w14:textId="77777777" w:rsidR="00F3225D" w:rsidRPr="00DA3105" w:rsidRDefault="00F3225D" w:rsidP="009C620F">
      <w:pPr>
        <w:spacing w:line="276" w:lineRule="auto"/>
        <w:jc w:val="both"/>
        <w:rPr>
          <w:rFonts w:ascii="Arial" w:hAnsi="Arial"/>
          <w:sz w:val="22"/>
          <w:szCs w:val="22"/>
        </w:rPr>
      </w:pPr>
      <w:r w:rsidRPr="00DA3105">
        <w:rPr>
          <w:rFonts w:ascii="Arial" w:hAnsi="Arial"/>
          <w:sz w:val="22"/>
          <w:szCs w:val="22"/>
        </w:rPr>
        <w:t xml:space="preserve">Kim J., Hu Z., Cai L., Li K., </w:t>
      </w:r>
      <w:r w:rsidRPr="00DA3105">
        <w:rPr>
          <w:rFonts w:ascii="Arial" w:hAnsi="Arial"/>
          <w:b/>
          <w:sz w:val="22"/>
          <w:szCs w:val="22"/>
          <w:u w:val="single"/>
        </w:rPr>
        <w:t>Choi E.</w:t>
      </w:r>
      <w:r w:rsidRPr="00DA3105">
        <w:rPr>
          <w:rFonts w:ascii="Arial" w:hAnsi="Arial"/>
          <w:sz w:val="22"/>
          <w:szCs w:val="22"/>
        </w:rPr>
        <w:t xml:space="preserve">, </w:t>
      </w:r>
      <w:proofErr w:type="spellStart"/>
      <w:r w:rsidRPr="00DA3105">
        <w:rPr>
          <w:rFonts w:ascii="Arial" w:hAnsi="Arial"/>
          <w:sz w:val="22"/>
          <w:szCs w:val="22"/>
        </w:rPr>
        <w:t>Faubert</w:t>
      </w:r>
      <w:proofErr w:type="spellEnd"/>
      <w:r w:rsidRPr="00DA3105">
        <w:rPr>
          <w:rFonts w:ascii="Arial" w:hAnsi="Arial"/>
          <w:sz w:val="22"/>
          <w:szCs w:val="22"/>
        </w:rPr>
        <w:t xml:space="preserve"> B., Bezwada D., Rodriguez-Canales J., Villalobos P., Lin YF., Ni M., Huffman K., Girard L., Byers L., </w:t>
      </w:r>
      <w:proofErr w:type="spellStart"/>
      <w:r w:rsidRPr="00DA3105">
        <w:rPr>
          <w:rFonts w:ascii="Arial" w:hAnsi="Arial"/>
          <w:sz w:val="22"/>
          <w:szCs w:val="22"/>
        </w:rPr>
        <w:t>Kacmaz</w:t>
      </w:r>
      <w:proofErr w:type="spellEnd"/>
      <w:r w:rsidRPr="00DA3105">
        <w:rPr>
          <w:rFonts w:ascii="Arial" w:hAnsi="Arial"/>
          <w:sz w:val="22"/>
          <w:szCs w:val="22"/>
        </w:rPr>
        <w:t xml:space="preserve"> K., </w:t>
      </w:r>
      <w:proofErr w:type="spellStart"/>
      <w:r w:rsidRPr="00DA3105">
        <w:rPr>
          <w:rFonts w:ascii="Arial" w:hAnsi="Arial"/>
          <w:sz w:val="22"/>
          <w:szCs w:val="22"/>
        </w:rPr>
        <w:t>Pna</w:t>
      </w:r>
      <w:proofErr w:type="spellEnd"/>
      <w:r w:rsidRPr="00DA3105">
        <w:rPr>
          <w:rFonts w:ascii="Arial" w:hAnsi="Arial"/>
          <w:sz w:val="22"/>
          <w:szCs w:val="22"/>
        </w:rPr>
        <w:t xml:space="preserve"> C., </w:t>
      </w:r>
      <w:proofErr w:type="spellStart"/>
      <w:r w:rsidRPr="00DA3105">
        <w:rPr>
          <w:rFonts w:ascii="Arial" w:hAnsi="Arial"/>
          <w:sz w:val="22"/>
          <w:szCs w:val="22"/>
        </w:rPr>
        <w:t>Heymach</w:t>
      </w:r>
      <w:proofErr w:type="spellEnd"/>
      <w:r w:rsidRPr="00DA3105">
        <w:rPr>
          <w:rFonts w:ascii="Arial" w:hAnsi="Arial"/>
          <w:sz w:val="22"/>
          <w:szCs w:val="22"/>
        </w:rPr>
        <w:t xml:space="preserve"> J., </w:t>
      </w:r>
      <w:proofErr w:type="spellStart"/>
      <w:r w:rsidRPr="00DA3105">
        <w:rPr>
          <w:rFonts w:ascii="Arial" w:hAnsi="Arial"/>
          <w:sz w:val="22"/>
          <w:szCs w:val="22"/>
        </w:rPr>
        <w:t>Wauters</w:t>
      </w:r>
      <w:proofErr w:type="spellEnd"/>
      <w:r w:rsidRPr="00DA3105">
        <w:rPr>
          <w:rFonts w:ascii="Arial" w:hAnsi="Arial"/>
          <w:sz w:val="22"/>
          <w:szCs w:val="22"/>
        </w:rPr>
        <w:t xml:space="preserve"> E., </w:t>
      </w:r>
      <w:proofErr w:type="spellStart"/>
      <w:r w:rsidRPr="00DA3105">
        <w:rPr>
          <w:rFonts w:ascii="Arial" w:hAnsi="Arial"/>
          <w:sz w:val="22"/>
          <w:szCs w:val="22"/>
        </w:rPr>
        <w:t>Vansteenkiste</w:t>
      </w:r>
      <w:proofErr w:type="spellEnd"/>
      <w:r w:rsidRPr="00DA3105">
        <w:rPr>
          <w:rFonts w:ascii="Arial" w:hAnsi="Arial"/>
          <w:sz w:val="22"/>
          <w:szCs w:val="22"/>
        </w:rPr>
        <w:t xml:space="preserve"> J., </w:t>
      </w:r>
      <w:proofErr w:type="spellStart"/>
      <w:r w:rsidRPr="00DA3105">
        <w:rPr>
          <w:rFonts w:ascii="Arial" w:hAnsi="Arial"/>
          <w:sz w:val="22"/>
          <w:szCs w:val="22"/>
        </w:rPr>
        <w:t>Castrillon</w:t>
      </w:r>
      <w:proofErr w:type="spellEnd"/>
      <w:r w:rsidRPr="00DA3105">
        <w:rPr>
          <w:rFonts w:ascii="Arial" w:hAnsi="Arial"/>
          <w:sz w:val="22"/>
          <w:szCs w:val="22"/>
        </w:rPr>
        <w:t xml:space="preserve"> D., Chen B., </w:t>
      </w:r>
      <w:proofErr w:type="spellStart"/>
      <w:r w:rsidRPr="00DA3105">
        <w:rPr>
          <w:rFonts w:ascii="Arial" w:hAnsi="Arial"/>
          <w:sz w:val="22"/>
          <w:szCs w:val="22"/>
        </w:rPr>
        <w:t>Wistuba</w:t>
      </w:r>
      <w:proofErr w:type="spellEnd"/>
      <w:r w:rsidRPr="00DA3105">
        <w:rPr>
          <w:rFonts w:ascii="Arial" w:hAnsi="Arial"/>
          <w:sz w:val="22"/>
          <w:szCs w:val="22"/>
        </w:rPr>
        <w:t xml:space="preserve"> I., </w:t>
      </w:r>
      <w:proofErr w:type="spellStart"/>
      <w:r w:rsidRPr="00DA3105">
        <w:rPr>
          <w:rFonts w:ascii="Arial" w:hAnsi="Arial"/>
          <w:sz w:val="22"/>
          <w:szCs w:val="22"/>
        </w:rPr>
        <w:t>Lambrechts</w:t>
      </w:r>
      <w:proofErr w:type="spellEnd"/>
      <w:r w:rsidRPr="00DA3105">
        <w:rPr>
          <w:rFonts w:ascii="Arial" w:hAnsi="Arial"/>
          <w:sz w:val="22"/>
          <w:szCs w:val="22"/>
        </w:rPr>
        <w:t xml:space="preserve"> D., Xu J., Minna J., and </w:t>
      </w:r>
      <w:proofErr w:type="spellStart"/>
      <w:r w:rsidRPr="00DA3105">
        <w:rPr>
          <w:rFonts w:ascii="Arial" w:hAnsi="Arial"/>
          <w:sz w:val="22"/>
          <w:szCs w:val="22"/>
        </w:rPr>
        <w:t>DeBerardinis</w:t>
      </w:r>
      <w:proofErr w:type="spellEnd"/>
      <w:r w:rsidRPr="00DA3105">
        <w:rPr>
          <w:rFonts w:ascii="Arial" w:hAnsi="Arial"/>
          <w:sz w:val="22"/>
          <w:szCs w:val="22"/>
        </w:rPr>
        <w:t xml:space="preserve"> R. </w:t>
      </w:r>
      <w:r w:rsidRPr="00DA3105">
        <w:rPr>
          <w:rFonts w:ascii="Arial" w:hAnsi="Arial"/>
          <w:b/>
          <w:sz w:val="22"/>
          <w:szCs w:val="22"/>
        </w:rPr>
        <w:t>(2017)</w:t>
      </w:r>
      <w:r w:rsidRPr="00DA3105">
        <w:rPr>
          <w:rFonts w:ascii="Arial" w:hAnsi="Arial"/>
          <w:sz w:val="22"/>
          <w:szCs w:val="22"/>
        </w:rPr>
        <w:t xml:space="preserve"> CPS1 maintains pyrimidine pools and DNA synthesis in KRAS/LKB1-mutant lung cancer cells. </w:t>
      </w:r>
      <w:r w:rsidRPr="00DA3105">
        <w:rPr>
          <w:rFonts w:ascii="Arial" w:hAnsi="Arial"/>
          <w:b/>
          <w:i/>
          <w:sz w:val="22"/>
          <w:szCs w:val="22"/>
        </w:rPr>
        <w:t>Nature</w:t>
      </w:r>
      <w:r w:rsidRPr="00DA3105">
        <w:rPr>
          <w:rFonts w:ascii="Arial" w:hAnsi="Arial"/>
          <w:b/>
          <w:sz w:val="22"/>
          <w:szCs w:val="22"/>
        </w:rPr>
        <w:t xml:space="preserve"> 546 (7656): 168-72. </w:t>
      </w:r>
    </w:p>
    <w:p w14:paraId="22415F97" w14:textId="77777777" w:rsidR="00F3225D" w:rsidRPr="00DA3105" w:rsidRDefault="00F3225D" w:rsidP="009C620F">
      <w:pPr>
        <w:spacing w:line="276" w:lineRule="auto"/>
        <w:jc w:val="both"/>
        <w:rPr>
          <w:rFonts w:ascii="Arial" w:hAnsi="Arial"/>
          <w:sz w:val="22"/>
          <w:szCs w:val="22"/>
        </w:rPr>
      </w:pPr>
    </w:p>
    <w:p w14:paraId="40FCFB5F" w14:textId="77777777" w:rsidR="00F3225D" w:rsidRPr="00DA3105" w:rsidRDefault="00F3225D" w:rsidP="009C620F">
      <w:pPr>
        <w:spacing w:line="276" w:lineRule="auto"/>
        <w:jc w:val="both"/>
        <w:rPr>
          <w:rFonts w:ascii="Arial" w:hAnsi="Arial"/>
          <w:b/>
          <w:sz w:val="22"/>
          <w:szCs w:val="22"/>
        </w:rPr>
      </w:pPr>
      <w:r w:rsidRPr="00DA3105">
        <w:rPr>
          <w:rFonts w:ascii="Arial" w:hAnsi="Arial"/>
          <w:b/>
          <w:sz w:val="22"/>
          <w:szCs w:val="22"/>
          <w:u w:val="single"/>
        </w:rPr>
        <w:t>Choi E.</w:t>
      </w:r>
      <w:r w:rsidRPr="00DA3105">
        <w:rPr>
          <w:rFonts w:ascii="Arial" w:hAnsi="Arial"/>
          <w:sz w:val="22"/>
          <w:szCs w:val="22"/>
        </w:rPr>
        <w:t xml:space="preserve">, Zhang X., Xing C., and Yu H. </w:t>
      </w:r>
      <w:r w:rsidRPr="00DA3105">
        <w:rPr>
          <w:rFonts w:ascii="Arial" w:hAnsi="Arial"/>
          <w:b/>
          <w:sz w:val="22"/>
          <w:szCs w:val="22"/>
        </w:rPr>
        <w:t>(2016)</w:t>
      </w:r>
      <w:r w:rsidRPr="00DA3105">
        <w:rPr>
          <w:rFonts w:ascii="Arial" w:hAnsi="Arial"/>
          <w:sz w:val="22"/>
          <w:szCs w:val="22"/>
        </w:rPr>
        <w:t xml:space="preserve"> Mitotic checkpoint regulators control insulin signaling and metabolic homeostasis. </w:t>
      </w:r>
      <w:r w:rsidRPr="00DA3105">
        <w:rPr>
          <w:rFonts w:ascii="Arial" w:hAnsi="Arial"/>
          <w:b/>
          <w:i/>
          <w:sz w:val="22"/>
          <w:szCs w:val="22"/>
        </w:rPr>
        <w:t>Cell</w:t>
      </w:r>
      <w:r w:rsidRPr="00DA3105">
        <w:rPr>
          <w:rFonts w:ascii="Arial" w:hAnsi="Arial"/>
          <w:b/>
          <w:sz w:val="22"/>
          <w:szCs w:val="22"/>
        </w:rPr>
        <w:t xml:space="preserve"> 166 (3): 567-81.</w:t>
      </w:r>
    </w:p>
    <w:p w14:paraId="44444B58" w14:textId="77777777" w:rsidR="00F3225D" w:rsidRPr="00DA3105" w:rsidRDefault="00F3225D" w:rsidP="009C620F">
      <w:pPr>
        <w:spacing w:line="276" w:lineRule="auto"/>
        <w:jc w:val="both"/>
        <w:rPr>
          <w:rFonts w:ascii="Arial" w:hAnsi="Arial"/>
          <w:b/>
          <w:sz w:val="22"/>
          <w:szCs w:val="22"/>
        </w:rPr>
      </w:pPr>
    </w:p>
    <w:p w14:paraId="0B0B5506" w14:textId="77777777" w:rsidR="00F3225D" w:rsidRPr="00DA3105" w:rsidRDefault="00F3225D" w:rsidP="009C620F">
      <w:pPr>
        <w:spacing w:line="276" w:lineRule="auto"/>
        <w:jc w:val="both"/>
        <w:rPr>
          <w:rFonts w:ascii="Arial" w:hAnsi="Arial"/>
          <w:sz w:val="22"/>
          <w:szCs w:val="22"/>
        </w:rPr>
      </w:pPr>
      <w:r w:rsidRPr="00DA3105">
        <w:rPr>
          <w:rFonts w:ascii="Arial" w:hAnsi="Arial"/>
          <w:b/>
          <w:sz w:val="22"/>
          <w:szCs w:val="22"/>
          <w:u w:val="single"/>
        </w:rPr>
        <w:t>Choi E.</w:t>
      </w:r>
      <w:r w:rsidRPr="00DA3105">
        <w:rPr>
          <w:rFonts w:ascii="Arial" w:hAnsi="Arial"/>
          <w:sz w:val="22"/>
          <w:szCs w:val="22"/>
        </w:rPr>
        <w:t xml:space="preserve"> and Yu H. </w:t>
      </w:r>
      <w:r w:rsidRPr="00DA3105">
        <w:rPr>
          <w:rFonts w:ascii="Arial" w:hAnsi="Arial"/>
          <w:b/>
          <w:sz w:val="22"/>
          <w:szCs w:val="22"/>
        </w:rPr>
        <w:t>(2015)</w:t>
      </w:r>
      <w:r w:rsidRPr="00DA3105">
        <w:rPr>
          <w:rFonts w:ascii="Arial" w:hAnsi="Arial"/>
          <w:sz w:val="22"/>
          <w:szCs w:val="22"/>
        </w:rPr>
        <w:t>. Phosphorylation propels p31</w:t>
      </w:r>
      <w:r w:rsidRPr="00DA3105">
        <w:rPr>
          <w:rFonts w:ascii="Arial" w:hAnsi="Arial"/>
          <w:sz w:val="22"/>
          <w:szCs w:val="22"/>
          <w:vertAlign w:val="superscript"/>
        </w:rPr>
        <w:t>comet</w:t>
      </w:r>
      <w:r w:rsidRPr="00DA3105">
        <w:rPr>
          <w:rFonts w:ascii="Arial" w:hAnsi="Arial"/>
          <w:sz w:val="22"/>
          <w:szCs w:val="22"/>
        </w:rPr>
        <w:t xml:space="preserve"> for mitotic exit. </w:t>
      </w:r>
      <w:r w:rsidRPr="00DA3105">
        <w:rPr>
          <w:rFonts w:ascii="Arial" w:hAnsi="Arial"/>
          <w:b/>
          <w:i/>
          <w:sz w:val="22"/>
          <w:szCs w:val="22"/>
        </w:rPr>
        <w:t>Cell Cycle</w:t>
      </w:r>
      <w:r w:rsidRPr="00DA3105">
        <w:rPr>
          <w:rFonts w:ascii="Arial" w:hAnsi="Arial"/>
          <w:b/>
          <w:sz w:val="22"/>
          <w:szCs w:val="22"/>
        </w:rPr>
        <w:t xml:space="preserve"> 14 (13) 1997-8. </w:t>
      </w:r>
    </w:p>
    <w:p w14:paraId="4CC989CA" w14:textId="77777777" w:rsidR="00F3225D" w:rsidRPr="00DA3105" w:rsidRDefault="00F3225D" w:rsidP="009C620F">
      <w:pPr>
        <w:spacing w:line="276" w:lineRule="auto"/>
        <w:jc w:val="both"/>
        <w:rPr>
          <w:rFonts w:ascii="Arial" w:hAnsi="Arial"/>
          <w:sz w:val="22"/>
          <w:szCs w:val="22"/>
        </w:rPr>
      </w:pPr>
    </w:p>
    <w:p w14:paraId="6AB7F694" w14:textId="77777777" w:rsidR="00F3225D" w:rsidRPr="00DA3105" w:rsidRDefault="00F3225D" w:rsidP="009C620F">
      <w:pPr>
        <w:spacing w:line="276" w:lineRule="auto"/>
        <w:jc w:val="both"/>
        <w:rPr>
          <w:rFonts w:ascii="Arial" w:hAnsi="Arial"/>
          <w:sz w:val="22"/>
          <w:szCs w:val="22"/>
        </w:rPr>
      </w:pPr>
      <w:r w:rsidRPr="00DA3105">
        <w:rPr>
          <w:rFonts w:ascii="Arial" w:hAnsi="Arial"/>
          <w:sz w:val="22"/>
          <w:szCs w:val="22"/>
        </w:rPr>
        <w:t xml:space="preserve">Park I., Lee HO., </w:t>
      </w:r>
      <w:r w:rsidRPr="00DA3105">
        <w:rPr>
          <w:rFonts w:ascii="Arial" w:hAnsi="Arial"/>
          <w:b/>
          <w:sz w:val="22"/>
          <w:szCs w:val="22"/>
          <w:u w:val="single"/>
        </w:rPr>
        <w:t>Choi E.</w:t>
      </w:r>
      <w:r w:rsidRPr="00DA3105">
        <w:rPr>
          <w:rFonts w:ascii="Arial" w:hAnsi="Arial"/>
          <w:sz w:val="22"/>
          <w:szCs w:val="22"/>
        </w:rPr>
        <w:t xml:space="preserve">, Lee Y-K., Kwon M-S., Min J., Park P-G., Lee S., Kong Y-Y., Gong G., and Lee H. </w:t>
      </w:r>
      <w:r w:rsidRPr="00DA3105">
        <w:rPr>
          <w:rFonts w:ascii="Arial" w:hAnsi="Arial"/>
          <w:b/>
          <w:sz w:val="22"/>
          <w:szCs w:val="22"/>
        </w:rPr>
        <w:t>(2013)</w:t>
      </w:r>
      <w:r w:rsidRPr="00DA3105">
        <w:rPr>
          <w:rFonts w:ascii="Arial" w:hAnsi="Arial"/>
          <w:sz w:val="22"/>
          <w:szCs w:val="22"/>
        </w:rPr>
        <w:t xml:space="preserve">. </w:t>
      </w:r>
      <w:r w:rsidRPr="00DA3105">
        <w:rPr>
          <w:rFonts w:ascii="Arial" w:hAnsi="Arial"/>
          <w:bCs/>
          <w:sz w:val="22"/>
          <w:szCs w:val="22"/>
        </w:rPr>
        <w:t xml:space="preserve">Loss of BubR1 acetylation causes defects in spindle assembly checkpoint signaling and promotes tumor formation. </w:t>
      </w:r>
      <w:r w:rsidRPr="00DA3105">
        <w:rPr>
          <w:rFonts w:ascii="Arial" w:hAnsi="Arial"/>
          <w:b/>
          <w:bCs/>
          <w:i/>
          <w:sz w:val="22"/>
          <w:szCs w:val="22"/>
        </w:rPr>
        <w:t>J. Cell Biol</w:t>
      </w:r>
      <w:r w:rsidRPr="00DA3105">
        <w:rPr>
          <w:rFonts w:ascii="Arial" w:hAnsi="Arial"/>
          <w:b/>
          <w:bCs/>
          <w:sz w:val="22"/>
          <w:szCs w:val="22"/>
        </w:rPr>
        <w:t xml:space="preserve">. 202 (2): 295-309. </w:t>
      </w:r>
    </w:p>
    <w:p w14:paraId="2E7B70B2" w14:textId="77777777" w:rsidR="00F3225D" w:rsidRPr="00DA3105" w:rsidRDefault="00F3225D" w:rsidP="009C620F">
      <w:pPr>
        <w:spacing w:line="276" w:lineRule="auto"/>
        <w:jc w:val="both"/>
        <w:rPr>
          <w:rFonts w:ascii="Arial" w:hAnsi="Arial"/>
          <w:sz w:val="22"/>
          <w:szCs w:val="22"/>
        </w:rPr>
      </w:pPr>
    </w:p>
    <w:p w14:paraId="509F29D7" w14:textId="7BE8918C" w:rsidR="00F3225D" w:rsidRPr="00DA3105" w:rsidRDefault="00F3225D" w:rsidP="009C620F">
      <w:pPr>
        <w:spacing w:line="276" w:lineRule="auto"/>
        <w:jc w:val="both"/>
        <w:rPr>
          <w:rFonts w:ascii="Arial" w:hAnsi="Arial"/>
          <w:sz w:val="22"/>
          <w:szCs w:val="22"/>
        </w:rPr>
      </w:pPr>
      <w:r w:rsidRPr="00DA3105">
        <w:rPr>
          <w:rFonts w:ascii="Arial" w:hAnsi="Arial"/>
          <w:b/>
          <w:sz w:val="22"/>
          <w:szCs w:val="22"/>
          <w:u w:val="single"/>
        </w:rPr>
        <w:t>Choi E</w:t>
      </w:r>
      <w:r w:rsidR="000D3548" w:rsidRPr="00DA3105">
        <w:rPr>
          <w:rFonts w:ascii="Arial" w:hAnsi="Arial"/>
          <w:b/>
          <w:sz w:val="22"/>
          <w:szCs w:val="22"/>
          <w:u w:val="single"/>
          <w:vertAlign w:val="superscript"/>
        </w:rPr>
        <w:t>#</w:t>
      </w:r>
      <w:r w:rsidRPr="00DA3105">
        <w:rPr>
          <w:rFonts w:ascii="Arial" w:hAnsi="Arial"/>
          <w:sz w:val="22"/>
          <w:szCs w:val="22"/>
        </w:rPr>
        <w:t>., Park P-G</w:t>
      </w:r>
      <w:r w:rsidR="000D3548" w:rsidRPr="00DA3105">
        <w:rPr>
          <w:rFonts w:ascii="Arial" w:hAnsi="Arial"/>
          <w:sz w:val="22"/>
          <w:szCs w:val="22"/>
          <w:vertAlign w:val="superscript"/>
        </w:rPr>
        <w:t>#</w:t>
      </w:r>
      <w:r w:rsidRPr="00DA3105">
        <w:rPr>
          <w:rFonts w:ascii="Arial" w:hAnsi="Arial"/>
          <w:sz w:val="22"/>
          <w:szCs w:val="22"/>
        </w:rPr>
        <w:t>., Lee HO</w:t>
      </w:r>
      <w:r w:rsidR="000D3548" w:rsidRPr="00DA3105">
        <w:rPr>
          <w:rFonts w:ascii="Arial" w:hAnsi="Arial"/>
          <w:sz w:val="22"/>
          <w:szCs w:val="22"/>
          <w:vertAlign w:val="superscript"/>
        </w:rPr>
        <w:t>#</w:t>
      </w:r>
      <w:r w:rsidRPr="00DA3105">
        <w:rPr>
          <w:rFonts w:ascii="Arial" w:hAnsi="Arial"/>
          <w:sz w:val="22"/>
          <w:szCs w:val="22"/>
        </w:rPr>
        <w:t xml:space="preserve">., Lee Y-K., Kang GH., Lee JW., Han W., Lee HC., Noh D-Y., </w:t>
      </w:r>
      <w:proofErr w:type="spellStart"/>
      <w:r w:rsidRPr="00DA3105">
        <w:rPr>
          <w:rFonts w:ascii="Arial" w:hAnsi="Arial"/>
          <w:sz w:val="22"/>
          <w:szCs w:val="22"/>
        </w:rPr>
        <w:t>Lekomtsev</w:t>
      </w:r>
      <w:proofErr w:type="spellEnd"/>
      <w:r w:rsidRPr="00DA3105">
        <w:rPr>
          <w:rFonts w:ascii="Arial" w:hAnsi="Arial"/>
          <w:sz w:val="22"/>
          <w:szCs w:val="22"/>
        </w:rPr>
        <w:t xml:space="preserve"> S., Gong GY., and Lee H. </w:t>
      </w:r>
      <w:r w:rsidRPr="00DA3105">
        <w:rPr>
          <w:rFonts w:ascii="Arial" w:hAnsi="Arial"/>
          <w:b/>
          <w:sz w:val="22"/>
          <w:szCs w:val="22"/>
        </w:rPr>
        <w:t>(2012)</w:t>
      </w:r>
      <w:r w:rsidRPr="00DA3105">
        <w:rPr>
          <w:rFonts w:ascii="Arial" w:hAnsi="Arial"/>
          <w:sz w:val="22"/>
          <w:szCs w:val="22"/>
        </w:rPr>
        <w:t xml:space="preserve">. BRCA2 fine-tunes the spindle assembly checkpoint through reinforcement of BubR1 acetylation. </w:t>
      </w:r>
      <w:r w:rsidRPr="00DA3105">
        <w:rPr>
          <w:rFonts w:ascii="Arial" w:hAnsi="Arial"/>
          <w:b/>
          <w:i/>
          <w:sz w:val="22"/>
          <w:szCs w:val="22"/>
        </w:rPr>
        <w:t>Dev. Cell</w:t>
      </w:r>
      <w:r w:rsidRPr="00DA3105">
        <w:rPr>
          <w:rFonts w:ascii="Arial" w:hAnsi="Arial"/>
          <w:b/>
          <w:sz w:val="22"/>
          <w:szCs w:val="22"/>
        </w:rPr>
        <w:t xml:space="preserve"> 22:295-308. </w:t>
      </w:r>
      <w:r w:rsidRPr="00DA3105">
        <w:rPr>
          <w:rFonts w:ascii="Arial" w:hAnsi="Arial"/>
          <w:sz w:val="22"/>
          <w:szCs w:val="22"/>
        </w:rPr>
        <w:t>(</w:t>
      </w:r>
      <w:r w:rsidR="000D3548" w:rsidRPr="00DA3105">
        <w:rPr>
          <w:rFonts w:ascii="Arial" w:hAnsi="Arial"/>
          <w:sz w:val="22"/>
          <w:szCs w:val="22"/>
          <w:vertAlign w:val="superscript"/>
        </w:rPr>
        <w:t>#</w:t>
      </w:r>
      <w:r w:rsidRPr="00DA3105">
        <w:rPr>
          <w:rFonts w:ascii="Arial" w:hAnsi="Arial"/>
          <w:sz w:val="22"/>
          <w:szCs w:val="22"/>
        </w:rPr>
        <w:t xml:space="preserve">Co-first author) </w:t>
      </w:r>
    </w:p>
    <w:p w14:paraId="0514FA65" w14:textId="77777777" w:rsidR="00F3225D" w:rsidRPr="00DA3105" w:rsidRDefault="00F3225D" w:rsidP="009C620F">
      <w:pPr>
        <w:spacing w:line="276" w:lineRule="auto"/>
        <w:jc w:val="both"/>
        <w:rPr>
          <w:rFonts w:ascii="Arial" w:hAnsi="Arial"/>
          <w:b/>
          <w:sz w:val="22"/>
          <w:szCs w:val="22"/>
        </w:rPr>
      </w:pPr>
    </w:p>
    <w:p w14:paraId="10D6ADA4" w14:textId="77777777" w:rsidR="00F3225D" w:rsidRPr="00DA3105" w:rsidRDefault="00F3225D" w:rsidP="009C620F">
      <w:pPr>
        <w:spacing w:line="276" w:lineRule="auto"/>
        <w:jc w:val="both"/>
        <w:rPr>
          <w:rFonts w:ascii="Arial" w:hAnsi="Arial"/>
          <w:sz w:val="22"/>
          <w:szCs w:val="22"/>
        </w:rPr>
      </w:pPr>
      <w:r w:rsidRPr="00DA3105">
        <w:rPr>
          <w:rFonts w:ascii="Arial" w:hAnsi="Arial"/>
          <w:b/>
          <w:sz w:val="22"/>
          <w:szCs w:val="22"/>
          <w:u w:val="single"/>
        </w:rPr>
        <w:t>Choi E</w:t>
      </w:r>
      <w:r w:rsidRPr="00DA3105">
        <w:rPr>
          <w:rFonts w:ascii="Arial" w:hAnsi="Arial"/>
          <w:sz w:val="22"/>
          <w:szCs w:val="22"/>
        </w:rPr>
        <w:t xml:space="preserve">., Choe H., Min J., Choi J-Y., Kim J., and Lee H. </w:t>
      </w:r>
      <w:r w:rsidRPr="00DA3105">
        <w:rPr>
          <w:rFonts w:ascii="Arial" w:hAnsi="Arial"/>
          <w:b/>
          <w:sz w:val="22"/>
          <w:szCs w:val="22"/>
        </w:rPr>
        <w:t>(2009)</w:t>
      </w:r>
      <w:r w:rsidRPr="00DA3105">
        <w:rPr>
          <w:rFonts w:ascii="Arial" w:hAnsi="Arial"/>
          <w:sz w:val="22"/>
          <w:szCs w:val="22"/>
        </w:rPr>
        <w:t xml:space="preserve">. BubR1 acetylation at prometaphase is required for modulating APC/C activity and timing in mitosis. </w:t>
      </w:r>
      <w:r w:rsidRPr="00DA3105">
        <w:rPr>
          <w:rFonts w:ascii="Arial" w:hAnsi="Arial"/>
          <w:b/>
          <w:i/>
          <w:sz w:val="22"/>
          <w:szCs w:val="22"/>
        </w:rPr>
        <w:t>EMBO J</w:t>
      </w:r>
      <w:r w:rsidRPr="00DA3105">
        <w:rPr>
          <w:rFonts w:ascii="Arial" w:hAnsi="Arial"/>
          <w:b/>
          <w:sz w:val="22"/>
          <w:szCs w:val="22"/>
        </w:rPr>
        <w:t>. 28: 2077-2089.</w:t>
      </w:r>
    </w:p>
    <w:p w14:paraId="16D021DB" w14:textId="77777777" w:rsidR="00F3225D" w:rsidRPr="00DA3105" w:rsidRDefault="00F3225D" w:rsidP="009C620F">
      <w:pPr>
        <w:pStyle w:val="DataField11pt-Single"/>
        <w:spacing w:line="276" w:lineRule="auto"/>
        <w:jc w:val="both"/>
        <w:rPr>
          <w:rFonts w:cs="Times New Roman"/>
          <w:szCs w:val="22"/>
        </w:rPr>
      </w:pPr>
    </w:p>
    <w:p w14:paraId="49AF87A7" w14:textId="77777777" w:rsidR="00F3225D" w:rsidRPr="00DA3105" w:rsidRDefault="00F3225D" w:rsidP="009C620F">
      <w:pPr>
        <w:spacing w:line="276" w:lineRule="auto"/>
        <w:jc w:val="both"/>
        <w:rPr>
          <w:rFonts w:ascii="Arial" w:hAnsi="Arial"/>
          <w:b/>
          <w:sz w:val="22"/>
          <w:szCs w:val="22"/>
        </w:rPr>
      </w:pPr>
      <w:r w:rsidRPr="00DA3105">
        <w:rPr>
          <w:rFonts w:ascii="Arial" w:hAnsi="Arial"/>
          <w:sz w:val="22"/>
          <w:szCs w:val="22"/>
        </w:rPr>
        <w:t xml:space="preserve">Lee Y., </w:t>
      </w:r>
      <w:r w:rsidRPr="00DA3105">
        <w:rPr>
          <w:rFonts w:ascii="Arial" w:hAnsi="Arial"/>
          <w:b/>
          <w:sz w:val="22"/>
          <w:szCs w:val="22"/>
          <w:u w:val="single"/>
        </w:rPr>
        <w:t>Choi E</w:t>
      </w:r>
      <w:r w:rsidRPr="00DA3105">
        <w:rPr>
          <w:rFonts w:ascii="Arial" w:hAnsi="Arial"/>
          <w:sz w:val="22"/>
          <w:szCs w:val="22"/>
        </w:rPr>
        <w:t xml:space="preserve">., Park P-G., Kim M. A., Park N-H, and Lee H. </w:t>
      </w:r>
      <w:r w:rsidRPr="00DA3105">
        <w:rPr>
          <w:rFonts w:ascii="Arial" w:hAnsi="Arial"/>
          <w:b/>
          <w:sz w:val="22"/>
          <w:szCs w:val="22"/>
        </w:rPr>
        <w:t>(2009)</w:t>
      </w:r>
      <w:r w:rsidRPr="00DA3105">
        <w:rPr>
          <w:rFonts w:ascii="Arial" w:hAnsi="Arial"/>
          <w:sz w:val="22"/>
          <w:szCs w:val="22"/>
        </w:rPr>
        <w:t xml:space="preserve">. BubR1 as a prognostic marker for recurrence-free survival rates in epithelial ovarian cancers. </w:t>
      </w:r>
      <w:r w:rsidRPr="00DA3105">
        <w:rPr>
          <w:rFonts w:ascii="Arial" w:hAnsi="Arial"/>
          <w:b/>
          <w:i/>
          <w:sz w:val="22"/>
          <w:szCs w:val="22"/>
        </w:rPr>
        <w:t>Brit. J. Cancer</w:t>
      </w:r>
      <w:r w:rsidRPr="00DA3105">
        <w:rPr>
          <w:rFonts w:ascii="Arial" w:hAnsi="Arial"/>
          <w:b/>
          <w:sz w:val="22"/>
          <w:szCs w:val="22"/>
        </w:rPr>
        <w:t xml:space="preserve"> 101: 504-510. </w:t>
      </w:r>
    </w:p>
    <w:p w14:paraId="6DF3FB3D" w14:textId="77777777" w:rsidR="00F3225D" w:rsidRPr="00DA3105" w:rsidRDefault="00F3225D" w:rsidP="009C620F">
      <w:pPr>
        <w:spacing w:line="276" w:lineRule="auto"/>
        <w:jc w:val="both"/>
        <w:rPr>
          <w:rFonts w:ascii="Arial" w:hAnsi="Arial"/>
          <w:b/>
          <w:sz w:val="22"/>
          <w:szCs w:val="22"/>
        </w:rPr>
      </w:pPr>
    </w:p>
    <w:p w14:paraId="43FA50BD" w14:textId="77777777" w:rsidR="00F3225D" w:rsidRPr="00DA3105" w:rsidRDefault="00F3225D" w:rsidP="009C620F">
      <w:pPr>
        <w:spacing w:line="276" w:lineRule="auto"/>
        <w:jc w:val="both"/>
        <w:rPr>
          <w:rFonts w:ascii="Arial" w:hAnsi="Arial"/>
          <w:b/>
          <w:sz w:val="22"/>
          <w:szCs w:val="22"/>
        </w:rPr>
      </w:pPr>
      <w:r w:rsidRPr="00DA3105">
        <w:rPr>
          <w:rFonts w:ascii="Arial" w:hAnsi="Arial"/>
          <w:b/>
          <w:sz w:val="22"/>
          <w:szCs w:val="22"/>
          <w:u w:val="single"/>
        </w:rPr>
        <w:t>Choi E</w:t>
      </w:r>
      <w:r w:rsidRPr="00DA3105">
        <w:rPr>
          <w:rFonts w:ascii="Arial" w:hAnsi="Arial"/>
          <w:sz w:val="22"/>
          <w:szCs w:val="22"/>
        </w:rPr>
        <w:t xml:space="preserve">. and Lee H. </w:t>
      </w:r>
      <w:r w:rsidRPr="00DA3105">
        <w:rPr>
          <w:rFonts w:ascii="Arial" w:hAnsi="Arial"/>
          <w:b/>
          <w:sz w:val="22"/>
          <w:szCs w:val="22"/>
        </w:rPr>
        <w:t>(2008)</w:t>
      </w:r>
      <w:r w:rsidRPr="00DA3105">
        <w:rPr>
          <w:rFonts w:ascii="Arial" w:hAnsi="Arial"/>
          <w:sz w:val="22"/>
          <w:szCs w:val="22"/>
        </w:rPr>
        <w:t xml:space="preserve">. Chromosome damage induces BubR1 activation and prometaphase arrest. </w:t>
      </w:r>
      <w:r w:rsidRPr="00DA3105">
        <w:rPr>
          <w:rFonts w:ascii="Arial" w:hAnsi="Arial"/>
          <w:b/>
          <w:i/>
          <w:sz w:val="22"/>
          <w:szCs w:val="22"/>
        </w:rPr>
        <w:t>FEBS Letters</w:t>
      </w:r>
      <w:r w:rsidRPr="00DA3105">
        <w:rPr>
          <w:rFonts w:ascii="Arial" w:hAnsi="Arial"/>
          <w:b/>
          <w:sz w:val="22"/>
          <w:szCs w:val="22"/>
        </w:rPr>
        <w:t xml:space="preserve"> 582:1700-1706. </w:t>
      </w:r>
    </w:p>
    <w:p w14:paraId="74F84CFB" w14:textId="77777777" w:rsidR="00F3225D" w:rsidRPr="00DA3105" w:rsidRDefault="00F3225D" w:rsidP="009C620F">
      <w:pPr>
        <w:spacing w:line="276" w:lineRule="auto"/>
        <w:jc w:val="both"/>
        <w:rPr>
          <w:rFonts w:ascii="Arial" w:hAnsi="Arial"/>
          <w:b/>
          <w:sz w:val="22"/>
          <w:szCs w:val="22"/>
        </w:rPr>
      </w:pPr>
    </w:p>
    <w:p w14:paraId="3536EFA6" w14:textId="4FB7347D" w:rsidR="009C620F" w:rsidRPr="00DA3105" w:rsidRDefault="00F3225D" w:rsidP="009C620F">
      <w:pPr>
        <w:rPr>
          <w:rFonts w:ascii="Arial" w:hAnsi="Arial" w:cs="Arial"/>
        </w:rPr>
      </w:pPr>
      <w:r w:rsidRPr="00DA3105">
        <w:rPr>
          <w:rFonts w:ascii="Arial" w:hAnsi="Arial" w:cs="Arial"/>
        </w:rPr>
        <w:t xml:space="preserve">For a complete list of publications, please visit </w:t>
      </w:r>
      <w:hyperlink r:id="rId7" w:history="1">
        <w:r w:rsidRPr="00DA3105">
          <w:rPr>
            <w:rStyle w:val="Hyperlink"/>
            <w:rFonts w:ascii="Arial" w:hAnsi="Arial" w:cs="Arial"/>
          </w:rPr>
          <w:t>PubMed.gov</w:t>
        </w:r>
      </w:hyperlink>
      <w:r w:rsidRPr="00DA3105">
        <w:rPr>
          <w:rFonts w:ascii="Arial" w:hAnsi="Arial" w:cs="Arial"/>
        </w:rPr>
        <w:t>.</w:t>
      </w:r>
    </w:p>
    <w:sectPr w:rsidR="009C620F" w:rsidRPr="00DA3105" w:rsidSect="000C50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978A9" w14:textId="77777777" w:rsidR="008A718E" w:rsidRDefault="008A718E" w:rsidP="007F73DE">
      <w:r>
        <w:separator/>
      </w:r>
    </w:p>
  </w:endnote>
  <w:endnote w:type="continuationSeparator" w:id="0">
    <w:p w14:paraId="4E122B97" w14:textId="77777777" w:rsidR="008A718E" w:rsidRDefault="008A718E" w:rsidP="007F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024A" w14:textId="77777777" w:rsidR="008A718E" w:rsidRDefault="008A718E" w:rsidP="007F73DE">
      <w:r>
        <w:separator/>
      </w:r>
    </w:p>
  </w:footnote>
  <w:footnote w:type="continuationSeparator" w:id="0">
    <w:p w14:paraId="61FFDEDF" w14:textId="77777777" w:rsidR="008A718E" w:rsidRDefault="008A718E" w:rsidP="007F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FB85" w14:textId="670450A3" w:rsidR="007F73DE" w:rsidRDefault="007F73DE">
    <w:pPr>
      <w:pStyle w:val="Header"/>
    </w:pPr>
    <w:r>
      <w:rPr>
        <w:noProof/>
      </w:rPr>
      <w:drawing>
        <wp:inline distT="0" distB="0" distL="0" distR="0" wp14:anchorId="2B967A32" wp14:editId="4D963B96">
          <wp:extent cx="1905000" cy="58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umnae-columbia-300x93-2.png"/>
                  <pic:cNvPicPr/>
                </pic:nvPicPr>
                <pic:blipFill>
                  <a:blip r:embed="rId1">
                    <a:extLst>
                      <a:ext uri="{28A0092B-C50C-407E-A947-70E740481C1C}">
                        <a14:useLocalDpi xmlns:a14="http://schemas.microsoft.com/office/drawing/2010/main" val="0"/>
                      </a:ext>
                    </a:extLst>
                  </a:blip>
                  <a:stretch>
                    <a:fillRect/>
                  </a:stretch>
                </pic:blipFill>
                <pic:spPr>
                  <a:xfrm>
                    <a:off x="0" y="0"/>
                    <a:ext cx="1905000" cy="584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04"/>
    <w:rsid w:val="00000FB4"/>
    <w:rsid w:val="0000756B"/>
    <w:rsid w:val="00012DC8"/>
    <w:rsid w:val="000139A6"/>
    <w:rsid w:val="00017B9B"/>
    <w:rsid w:val="00042869"/>
    <w:rsid w:val="00052CD2"/>
    <w:rsid w:val="0005427D"/>
    <w:rsid w:val="00065B54"/>
    <w:rsid w:val="00087E5B"/>
    <w:rsid w:val="000B17E4"/>
    <w:rsid w:val="000B48FD"/>
    <w:rsid w:val="000B4B06"/>
    <w:rsid w:val="000B7936"/>
    <w:rsid w:val="000C37A1"/>
    <w:rsid w:val="000C509D"/>
    <w:rsid w:val="000D05FF"/>
    <w:rsid w:val="000D3546"/>
    <w:rsid w:val="000D3548"/>
    <w:rsid w:val="000E0500"/>
    <w:rsid w:val="000E0EA5"/>
    <w:rsid w:val="000F2E32"/>
    <w:rsid w:val="00101815"/>
    <w:rsid w:val="001055F2"/>
    <w:rsid w:val="00116F38"/>
    <w:rsid w:val="00121EC7"/>
    <w:rsid w:val="00121F04"/>
    <w:rsid w:val="00122682"/>
    <w:rsid w:val="00124EBD"/>
    <w:rsid w:val="001324C5"/>
    <w:rsid w:val="001332D9"/>
    <w:rsid w:val="001379B9"/>
    <w:rsid w:val="0014014C"/>
    <w:rsid w:val="001457AA"/>
    <w:rsid w:val="00153094"/>
    <w:rsid w:val="00184ADF"/>
    <w:rsid w:val="00185D7C"/>
    <w:rsid w:val="0018606B"/>
    <w:rsid w:val="001A258D"/>
    <w:rsid w:val="001A7675"/>
    <w:rsid w:val="001B5F8C"/>
    <w:rsid w:val="001C48F4"/>
    <w:rsid w:val="001D2846"/>
    <w:rsid w:val="001D2D4A"/>
    <w:rsid w:val="001D3354"/>
    <w:rsid w:val="001D6C01"/>
    <w:rsid w:val="001E0175"/>
    <w:rsid w:val="001F3578"/>
    <w:rsid w:val="001F4FD9"/>
    <w:rsid w:val="001F5ECD"/>
    <w:rsid w:val="00203322"/>
    <w:rsid w:val="0020523C"/>
    <w:rsid w:val="00224E9B"/>
    <w:rsid w:val="002271BC"/>
    <w:rsid w:val="002317BF"/>
    <w:rsid w:val="0023214A"/>
    <w:rsid w:val="00234F87"/>
    <w:rsid w:val="00240896"/>
    <w:rsid w:val="0025753F"/>
    <w:rsid w:val="0027406D"/>
    <w:rsid w:val="00274CF9"/>
    <w:rsid w:val="0027751D"/>
    <w:rsid w:val="00294389"/>
    <w:rsid w:val="002A2F9A"/>
    <w:rsid w:val="002A5418"/>
    <w:rsid w:val="002D2904"/>
    <w:rsid w:val="002D5C19"/>
    <w:rsid w:val="002E4B2D"/>
    <w:rsid w:val="002F0372"/>
    <w:rsid w:val="002F5ADB"/>
    <w:rsid w:val="00310358"/>
    <w:rsid w:val="00315E91"/>
    <w:rsid w:val="003178D2"/>
    <w:rsid w:val="003353AF"/>
    <w:rsid w:val="00341362"/>
    <w:rsid w:val="0034217B"/>
    <w:rsid w:val="00351132"/>
    <w:rsid w:val="00377C6E"/>
    <w:rsid w:val="00377C98"/>
    <w:rsid w:val="003921DD"/>
    <w:rsid w:val="00393694"/>
    <w:rsid w:val="003A1CAA"/>
    <w:rsid w:val="003A2B2E"/>
    <w:rsid w:val="003B2738"/>
    <w:rsid w:val="003B3AA2"/>
    <w:rsid w:val="003C69D3"/>
    <w:rsid w:val="003D164D"/>
    <w:rsid w:val="003D7DB4"/>
    <w:rsid w:val="003E2F02"/>
    <w:rsid w:val="003E35B2"/>
    <w:rsid w:val="004053B8"/>
    <w:rsid w:val="00406E30"/>
    <w:rsid w:val="004140CD"/>
    <w:rsid w:val="00433D44"/>
    <w:rsid w:val="004448D0"/>
    <w:rsid w:val="0045702C"/>
    <w:rsid w:val="00460CF1"/>
    <w:rsid w:val="00462BF3"/>
    <w:rsid w:val="00465F29"/>
    <w:rsid w:val="00477258"/>
    <w:rsid w:val="004778EA"/>
    <w:rsid w:val="00481844"/>
    <w:rsid w:val="00490A53"/>
    <w:rsid w:val="00497504"/>
    <w:rsid w:val="004A509B"/>
    <w:rsid w:val="004B5EB7"/>
    <w:rsid w:val="004C00DD"/>
    <w:rsid w:val="004C7799"/>
    <w:rsid w:val="004D1F10"/>
    <w:rsid w:val="004D64C7"/>
    <w:rsid w:val="0050228F"/>
    <w:rsid w:val="00507188"/>
    <w:rsid w:val="0052212B"/>
    <w:rsid w:val="005302AE"/>
    <w:rsid w:val="005506A3"/>
    <w:rsid w:val="0057638A"/>
    <w:rsid w:val="00587173"/>
    <w:rsid w:val="005A23C2"/>
    <w:rsid w:val="005A5FA2"/>
    <w:rsid w:val="005A7B5D"/>
    <w:rsid w:val="005B1BFA"/>
    <w:rsid w:val="005B32DB"/>
    <w:rsid w:val="005C20AA"/>
    <w:rsid w:val="005C2F70"/>
    <w:rsid w:val="005D6225"/>
    <w:rsid w:val="005E0F27"/>
    <w:rsid w:val="005E3D42"/>
    <w:rsid w:val="005E3F82"/>
    <w:rsid w:val="005E5323"/>
    <w:rsid w:val="005F7FE9"/>
    <w:rsid w:val="006064D0"/>
    <w:rsid w:val="00611F31"/>
    <w:rsid w:val="006211E6"/>
    <w:rsid w:val="006357B1"/>
    <w:rsid w:val="00646CA1"/>
    <w:rsid w:val="0066109E"/>
    <w:rsid w:val="00664DD1"/>
    <w:rsid w:val="00670D8A"/>
    <w:rsid w:val="00684F35"/>
    <w:rsid w:val="0069324F"/>
    <w:rsid w:val="006A47DF"/>
    <w:rsid w:val="006B1E13"/>
    <w:rsid w:val="006B4FF3"/>
    <w:rsid w:val="006C51C1"/>
    <w:rsid w:val="006D430B"/>
    <w:rsid w:val="006D7308"/>
    <w:rsid w:val="006E25C5"/>
    <w:rsid w:val="006F53FA"/>
    <w:rsid w:val="00716C8D"/>
    <w:rsid w:val="007268F4"/>
    <w:rsid w:val="0073309C"/>
    <w:rsid w:val="00744276"/>
    <w:rsid w:val="007547CC"/>
    <w:rsid w:val="0076348B"/>
    <w:rsid w:val="00765199"/>
    <w:rsid w:val="007712A0"/>
    <w:rsid w:val="00775889"/>
    <w:rsid w:val="00784263"/>
    <w:rsid w:val="007858E6"/>
    <w:rsid w:val="00793667"/>
    <w:rsid w:val="00794E75"/>
    <w:rsid w:val="00795381"/>
    <w:rsid w:val="007A0E85"/>
    <w:rsid w:val="007A1A0B"/>
    <w:rsid w:val="007A50B7"/>
    <w:rsid w:val="007A687A"/>
    <w:rsid w:val="007B24CD"/>
    <w:rsid w:val="007C4647"/>
    <w:rsid w:val="007C6BE3"/>
    <w:rsid w:val="007D5EE9"/>
    <w:rsid w:val="007E21BC"/>
    <w:rsid w:val="007E2496"/>
    <w:rsid w:val="007E69F7"/>
    <w:rsid w:val="007F0054"/>
    <w:rsid w:val="007F73DE"/>
    <w:rsid w:val="00805491"/>
    <w:rsid w:val="0081694C"/>
    <w:rsid w:val="00823BDB"/>
    <w:rsid w:val="00825431"/>
    <w:rsid w:val="00835F23"/>
    <w:rsid w:val="00851AC7"/>
    <w:rsid w:val="008565E5"/>
    <w:rsid w:val="00856D03"/>
    <w:rsid w:val="00865465"/>
    <w:rsid w:val="008669FB"/>
    <w:rsid w:val="00876B0F"/>
    <w:rsid w:val="00881DB4"/>
    <w:rsid w:val="0089119A"/>
    <w:rsid w:val="008A6151"/>
    <w:rsid w:val="008A718E"/>
    <w:rsid w:val="008C223B"/>
    <w:rsid w:val="008C22E9"/>
    <w:rsid w:val="008C5C51"/>
    <w:rsid w:val="008D4660"/>
    <w:rsid w:val="008D756F"/>
    <w:rsid w:val="008E0A3D"/>
    <w:rsid w:val="008E2C3C"/>
    <w:rsid w:val="008E681F"/>
    <w:rsid w:val="008F79BE"/>
    <w:rsid w:val="0090605E"/>
    <w:rsid w:val="00906DB4"/>
    <w:rsid w:val="00911E10"/>
    <w:rsid w:val="00934436"/>
    <w:rsid w:val="009443B0"/>
    <w:rsid w:val="009529F3"/>
    <w:rsid w:val="00960ECE"/>
    <w:rsid w:val="00961258"/>
    <w:rsid w:val="00964001"/>
    <w:rsid w:val="00964484"/>
    <w:rsid w:val="00964626"/>
    <w:rsid w:val="00967F24"/>
    <w:rsid w:val="00975F8C"/>
    <w:rsid w:val="009922EC"/>
    <w:rsid w:val="009A341F"/>
    <w:rsid w:val="009A4D34"/>
    <w:rsid w:val="009A72B8"/>
    <w:rsid w:val="009B5AE7"/>
    <w:rsid w:val="009C620F"/>
    <w:rsid w:val="009D6891"/>
    <w:rsid w:val="009F1848"/>
    <w:rsid w:val="009F39AC"/>
    <w:rsid w:val="00A00474"/>
    <w:rsid w:val="00A16BE0"/>
    <w:rsid w:val="00A25B90"/>
    <w:rsid w:val="00A33D72"/>
    <w:rsid w:val="00A436CD"/>
    <w:rsid w:val="00A561C9"/>
    <w:rsid w:val="00A601A4"/>
    <w:rsid w:val="00A62A08"/>
    <w:rsid w:val="00A66DF7"/>
    <w:rsid w:val="00A71691"/>
    <w:rsid w:val="00A71991"/>
    <w:rsid w:val="00A73157"/>
    <w:rsid w:val="00A87EF7"/>
    <w:rsid w:val="00A92E30"/>
    <w:rsid w:val="00A931EB"/>
    <w:rsid w:val="00A937BB"/>
    <w:rsid w:val="00AA0D77"/>
    <w:rsid w:val="00AA3120"/>
    <w:rsid w:val="00AA7BBA"/>
    <w:rsid w:val="00AB479C"/>
    <w:rsid w:val="00AB5F98"/>
    <w:rsid w:val="00AB7DF2"/>
    <w:rsid w:val="00AC2E65"/>
    <w:rsid w:val="00AD0B09"/>
    <w:rsid w:val="00AD3A66"/>
    <w:rsid w:val="00AD5BD0"/>
    <w:rsid w:val="00AE10D1"/>
    <w:rsid w:val="00AE6DC2"/>
    <w:rsid w:val="00AF6B89"/>
    <w:rsid w:val="00B049BB"/>
    <w:rsid w:val="00B06D3C"/>
    <w:rsid w:val="00B11DF6"/>
    <w:rsid w:val="00B12454"/>
    <w:rsid w:val="00B13743"/>
    <w:rsid w:val="00B200DA"/>
    <w:rsid w:val="00B33B84"/>
    <w:rsid w:val="00B44971"/>
    <w:rsid w:val="00B473AD"/>
    <w:rsid w:val="00B5131A"/>
    <w:rsid w:val="00B604C3"/>
    <w:rsid w:val="00B65FC5"/>
    <w:rsid w:val="00B70F02"/>
    <w:rsid w:val="00B74948"/>
    <w:rsid w:val="00B75A82"/>
    <w:rsid w:val="00B80AA2"/>
    <w:rsid w:val="00B8505F"/>
    <w:rsid w:val="00B934B8"/>
    <w:rsid w:val="00BB109F"/>
    <w:rsid w:val="00BB2075"/>
    <w:rsid w:val="00BB54A2"/>
    <w:rsid w:val="00BB6395"/>
    <w:rsid w:val="00BB655B"/>
    <w:rsid w:val="00BD6BA4"/>
    <w:rsid w:val="00BE0F67"/>
    <w:rsid w:val="00BE4759"/>
    <w:rsid w:val="00BF3048"/>
    <w:rsid w:val="00C02AC1"/>
    <w:rsid w:val="00C04738"/>
    <w:rsid w:val="00C05CBC"/>
    <w:rsid w:val="00C106C5"/>
    <w:rsid w:val="00C42F04"/>
    <w:rsid w:val="00C55C59"/>
    <w:rsid w:val="00C8593B"/>
    <w:rsid w:val="00C9299B"/>
    <w:rsid w:val="00C93B20"/>
    <w:rsid w:val="00CA03AD"/>
    <w:rsid w:val="00CA04AA"/>
    <w:rsid w:val="00CA583B"/>
    <w:rsid w:val="00CA7FB4"/>
    <w:rsid w:val="00CD7F0B"/>
    <w:rsid w:val="00D11917"/>
    <w:rsid w:val="00D12A8F"/>
    <w:rsid w:val="00D24513"/>
    <w:rsid w:val="00D32694"/>
    <w:rsid w:val="00D44AF2"/>
    <w:rsid w:val="00D51AE4"/>
    <w:rsid w:val="00D54973"/>
    <w:rsid w:val="00D60657"/>
    <w:rsid w:val="00D87DD5"/>
    <w:rsid w:val="00D90F9F"/>
    <w:rsid w:val="00DA3105"/>
    <w:rsid w:val="00DA7098"/>
    <w:rsid w:val="00DA7FEB"/>
    <w:rsid w:val="00DC4AAF"/>
    <w:rsid w:val="00DC6EF3"/>
    <w:rsid w:val="00DD07BF"/>
    <w:rsid w:val="00DE5111"/>
    <w:rsid w:val="00DF2D61"/>
    <w:rsid w:val="00E02457"/>
    <w:rsid w:val="00E028F9"/>
    <w:rsid w:val="00E31A2E"/>
    <w:rsid w:val="00E442BE"/>
    <w:rsid w:val="00E5134C"/>
    <w:rsid w:val="00E542C1"/>
    <w:rsid w:val="00E55ABA"/>
    <w:rsid w:val="00E72826"/>
    <w:rsid w:val="00E76157"/>
    <w:rsid w:val="00E9450A"/>
    <w:rsid w:val="00E97496"/>
    <w:rsid w:val="00E97DF5"/>
    <w:rsid w:val="00EA2ACE"/>
    <w:rsid w:val="00EA3834"/>
    <w:rsid w:val="00EA41B7"/>
    <w:rsid w:val="00EB2863"/>
    <w:rsid w:val="00EC46AB"/>
    <w:rsid w:val="00ED060A"/>
    <w:rsid w:val="00ED347C"/>
    <w:rsid w:val="00ED5E43"/>
    <w:rsid w:val="00EE6165"/>
    <w:rsid w:val="00EE75C5"/>
    <w:rsid w:val="00EF616E"/>
    <w:rsid w:val="00F06268"/>
    <w:rsid w:val="00F17084"/>
    <w:rsid w:val="00F3225D"/>
    <w:rsid w:val="00F34DB1"/>
    <w:rsid w:val="00F36C95"/>
    <w:rsid w:val="00F46E5B"/>
    <w:rsid w:val="00F53138"/>
    <w:rsid w:val="00F5458D"/>
    <w:rsid w:val="00F57A44"/>
    <w:rsid w:val="00F63142"/>
    <w:rsid w:val="00F7124B"/>
    <w:rsid w:val="00F72270"/>
    <w:rsid w:val="00F863AA"/>
    <w:rsid w:val="00F86F95"/>
    <w:rsid w:val="00FA5D9F"/>
    <w:rsid w:val="00FB23E8"/>
    <w:rsid w:val="00FB3000"/>
    <w:rsid w:val="00FB5FF9"/>
    <w:rsid w:val="00FB6686"/>
    <w:rsid w:val="00FC3050"/>
    <w:rsid w:val="00FC7C38"/>
    <w:rsid w:val="00FD00A0"/>
    <w:rsid w:val="00FD5E49"/>
    <w:rsid w:val="00FE0613"/>
    <w:rsid w:val="00FE5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FA70"/>
  <w15:chartTrackingRefBased/>
  <w15:docId w15:val="{DA9D0925-69F1-1246-ADBC-D8966C4D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DE"/>
    <w:pPr>
      <w:tabs>
        <w:tab w:val="center" w:pos="4680"/>
        <w:tab w:val="right" w:pos="9360"/>
      </w:tabs>
    </w:pPr>
  </w:style>
  <w:style w:type="character" w:customStyle="1" w:styleId="HeaderChar">
    <w:name w:val="Header Char"/>
    <w:basedOn w:val="DefaultParagraphFont"/>
    <w:link w:val="Header"/>
    <w:uiPriority w:val="99"/>
    <w:rsid w:val="007F73DE"/>
  </w:style>
  <w:style w:type="paragraph" w:styleId="Footer">
    <w:name w:val="footer"/>
    <w:basedOn w:val="Normal"/>
    <w:link w:val="FooterChar"/>
    <w:uiPriority w:val="99"/>
    <w:unhideWhenUsed/>
    <w:rsid w:val="007F73DE"/>
    <w:pPr>
      <w:tabs>
        <w:tab w:val="center" w:pos="4680"/>
        <w:tab w:val="right" w:pos="9360"/>
      </w:tabs>
    </w:pPr>
  </w:style>
  <w:style w:type="character" w:customStyle="1" w:styleId="FooterChar">
    <w:name w:val="Footer Char"/>
    <w:basedOn w:val="DefaultParagraphFont"/>
    <w:link w:val="Footer"/>
    <w:uiPriority w:val="99"/>
    <w:rsid w:val="007F73DE"/>
  </w:style>
  <w:style w:type="paragraph" w:customStyle="1" w:styleId="DataField11pt-Single">
    <w:name w:val="Data Field 11pt-Single"/>
    <w:basedOn w:val="Normal"/>
    <w:link w:val="DataField11pt-SingleChar"/>
    <w:rsid w:val="00F3225D"/>
    <w:pPr>
      <w:autoSpaceDE w:val="0"/>
      <w:autoSpaceDN w:val="0"/>
    </w:pPr>
    <w:rPr>
      <w:rFonts w:ascii="Arial" w:eastAsia="Batang" w:hAnsi="Arial" w:cs="Arial"/>
      <w:sz w:val="22"/>
      <w:szCs w:val="20"/>
      <w:lang w:eastAsia="en-US"/>
    </w:rPr>
  </w:style>
  <w:style w:type="character" w:customStyle="1" w:styleId="DataField11pt-SingleChar">
    <w:name w:val="Data Field 11pt-Single Char"/>
    <w:basedOn w:val="DefaultParagraphFont"/>
    <w:link w:val="DataField11pt-Single"/>
    <w:rsid w:val="00F3225D"/>
    <w:rPr>
      <w:rFonts w:ascii="Arial" w:eastAsia="Batang" w:hAnsi="Arial" w:cs="Arial"/>
      <w:sz w:val="22"/>
      <w:szCs w:val="20"/>
      <w:lang w:eastAsia="en-US"/>
    </w:rPr>
  </w:style>
  <w:style w:type="character" w:styleId="Hyperlink">
    <w:name w:val="Hyperlink"/>
    <w:basedOn w:val="DefaultParagraphFont"/>
    <w:uiPriority w:val="99"/>
    <w:unhideWhenUsed/>
    <w:rsid w:val="00F3225D"/>
    <w:rPr>
      <w:color w:val="0563C1" w:themeColor="hyperlink"/>
      <w:u w:val="single"/>
    </w:rPr>
  </w:style>
  <w:style w:type="character" w:styleId="UnresolvedMention">
    <w:name w:val="Unresolved Mention"/>
    <w:basedOn w:val="DefaultParagraphFont"/>
    <w:uiPriority w:val="99"/>
    <w:semiHidden/>
    <w:unhideWhenUsed/>
    <w:rsid w:val="00DA3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cbi.nlm.nih.gov/myncbi/1R7c7cLgmxhAy/bibliography/publ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3477@cumc.columbi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Eunhee Choi</dc:creator>
  <cp:keywords/>
  <dc:description/>
  <cp:lastModifiedBy>Eunhee Choi</cp:lastModifiedBy>
  <cp:revision>8</cp:revision>
  <dcterms:created xsi:type="dcterms:W3CDTF">2020-02-15T04:03:00Z</dcterms:created>
  <dcterms:modified xsi:type="dcterms:W3CDTF">2020-02-15T04:16:00Z</dcterms:modified>
</cp:coreProperties>
</file>